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9C2" w:rsidRDefault="006E79C2" w:rsidP="006630DF">
      <w:pPr>
        <w:spacing w:line="240" w:lineRule="auto"/>
        <w:jc w:val="both"/>
        <w:rPr>
          <w:rFonts w:ascii="Arial" w:hAnsi="Arial" w:cs="Arial"/>
          <w:b/>
          <w:sz w:val="24"/>
          <w:szCs w:val="24"/>
        </w:rPr>
      </w:pPr>
    </w:p>
    <w:p w:rsidR="006E79C2" w:rsidRDefault="006E79C2" w:rsidP="006630DF">
      <w:pPr>
        <w:spacing w:line="240" w:lineRule="auto"/>
        <w:jc w:val="both"/>
        <w:rPr>
          <w:rFonts w:ascii="Arial" w:hAnsi="Arial" w:cs="Arial"/>
          <w:b/>
          <w:sz w:val="24"/>
          <w:szCs w:val="24"/>
        </w:rPr>
      </w:pPr>
    </w:p>
    <w:p w:rsidR="006E79C2" w:rsidRDefault="006E79C2" w:rsidP="006630DF">
      <w:pPr>
        <w:spacing w:line="240" w:lineRule="auto"/>
        <w:jc w:val="both"/>
        <w:rPr>
          <w:rFonts w:ascii="Arial" w:hAnsi="Arial" w:cs="Arial"/>
          <w:b/>
          <w:sz w:val="24"/>
          <w:szCs w:val="24"/>
        </w:rPr>
      </w:pPr>
    </w:p>
    <w:p w:rsidR="005914DC" w:rsidRPr="00DB2A1D" w:rsidRDefault="00061DEC" w:rsidP="006630DF">
      <w:pPr>
        <w:spacing w:line="240" w:lineRule="auto"/>
        <w:jc w:val="both"/>
        <w:rPr>
          <w:rFonts w:ascii="Arial" w:hAnsi="Arial" w:cs="Arial"/>
          <w:b/>
          <w:sz w:val="24"/>
          <w:szCs w:val="24"/>
        </w:rPr>
      </w:pPr>
      <w:bookmarkStart w:id="0" w:name="_GoBack"/>
      <w:bookmarkEnd w:id="0"/>
      <w:r w:rsidRPr="00DB2A1D">
        <w:rPr>
          <w:rFonts w:ascii="Arial" w:hAnsi="Arial" w:cs="Arial"/>
          <w:b/>
          <w:sz w:val="24"/>
          <w:szCs w:val="24"/>
        </w:rPr>
        <w:t>PARECER</w:t>
      </w:r>
      <w:r w:rsidR="005914DC" w:rsidRPr="00DB2A1D">
        <w:rPr>
          <w:rFonts w:ascii="Arial" w:hAnsi="Arial" w:cs="Arial"/>
          <w:b/>
          <w:sz w:val="24"/>
          <w:szCs w:val="24"/>
        </w:rPr>
        <w:t xml:space="preserve"> DA COMISSÃO DE LEGISLAÇÃO, JUSTIÇA, REDAÇÃO FINAL, INDÚSTRI</w:t>
      </w:r>
      <w:r w:rsidR="00702D09" w:rsidRPr="00DB2A1D">
        <w:rPr>
          <w:rFonts w:ascii="Arial" w:hAnsi="Arial" w:cs="Arial"/>
          <w:b/>
          <w:sz w:val="24"/>
          <w:szCs w:val="24"/>
        </w:rPr>
        <w:t>A E C</w:t>
      </w:r>
      <w:r w:rsidR="00B01174" w:rsidRPr="00DB2A1D">
        <w:rPr>
          <w:rFonts w:ascii="Arial" w:hAnsi="Arial" w:cs="Arial"/>
          <w:b/>
          <w:sz w:val="24"/>
          <w:szCs w:val="24"/>
        </w:rPr>
        <w:t>OMÉRCIO, AO PROJETO DE LEI</w:t>
      </w:r>
      <w:r w:rsidR="00E400D9" w:rsidRPr="00DB2A1D">
        <w:rPr>
          <w:rFonts w:ascii="Arial" w:hAnsi="Arial" w:cs="Arial"/>
          <w:b/>
          <w:sz w:val="24"/>
          <w:szCs w:val="24"/>
        </w:rPr>
        <w:t xml:space="preserve"> N°</w:t>
      </w:r>
      <w:r w:rsidR="00140C16" w:rsidRPr="00DB2A1D">
        <w:rPr>
          <w:rFonts w:ascii="Arial" w:hAnsi="Arial" w:cs="Arial"/>
          <w:b/>
          <w:sz w:val="24"/>
          <w:szCs w:val="24"/>
        </w:rPr>
        <w:t>016</w:t>
      </w:r>
      <w:r w:rsidR="00E95714" w:rsidRPr="00DB2A1D">
        <w:rPr>
          <w:rFonts w:ascii="Arial" w:hAnsi="Arial" w:cs="Arial"/>
          <w:b/>
          <w:sz w:val="24"/>
          <w:szCs w:val="24"/>
        </w:rPr>
        <w:t>/2023</w:t>
      </w:r>
      <w:r w:rsidR="00E400D9" w:rsidRPr="00DB2A1D">
        <w:rPr>
          <w:rFonts w:ascii="Arial" w:hAnsi="Arial" w:cs="Arial"/>
          <w:b/>
          <w:sz w:val="24"/>
          <w:szCs w:val="24"/>
        </w:rPr>
        <w:t>, QUE</w:t>
      </w:r>
      <w:r w:rsidR="00D362F6" w:rsidRPr="00DB2A1D">
        <w:rPr>
          <w:rFonts w:ascii="Arial" w:hAnsi="Arial" w:cs="Arial"/>
          <w:b/>
          <w:sz w:val="24"/>
          <w:szCs w:val="24"/>
        </w:rPr>
        <w:t xml:space="preserve"> </w:t>
      </w:r>
      <w:r w:rsidR="00140C16" w:rsidRPr="00DB2A1D">
        <w:rPr>
          <w:rFonts w:ascii="Arial" w:hAnsi="Arial" w:cs="Arial"/>
          <w:b/>
          <w:color w:val="000000" w:themeColor="text1"/>
          <w:sz w:val="24"/>
          <w:szCs w:val="24"/>
        </w:rPr>
        <w:t>DISPÕE SOBRE A CRIAÇÃO DA FUNÇÃO GRATIFICADA DE AGENTE DE CONTRATAÇÃO, PREGOEIRO E A COMISSÃO DE CONTRATAÇÃO, REGULAMENTA A EQUIPE DE APOIO, PREVISTOS NA DA LEI FEDERAL 14.133/2021 E DÁ OUTRAS PROVIDÊNCIAS.</w:t>
      </w:r>
    </w:p>
    <w:p w:rsidR="005914DC" w:rsidRPr="00DB2A1D" w:rsidRDefault="005914DC" w:rsidP="006630DF">
      <w:pPr>
        <w:spacing w:line="240" w:lineRule="auto"/>
        <w:jc w:val="both"/>
        <w:rPr>
          <w:rFonts w:ascii="Arial" w:hAnsi="Arial" w:cs="Arial"/>
          <w:b/>
          <w:sz w:val="24"/>
          <w:szCs w:val="24"/>
        </w:rPr>
      </w:pPr>
    </w:p>
    <w:p w:rsidR="005914DC" w:rsidRPr="00DB2A1D" w:rsidRDefault="005914DC" w:rsidP="006630DF">
      <w:pPr>
        <w:spacing w:line="240" w:lineRule="auto"/>
        <w:jc w:val="center"/>
        <w:rPr>
          <w:rFonts w:ascii="Arial" w:hAnsi="Arial" w:cs="Arial"/>
          <w:b/>
          <w:sz w:val="24"/>
          <w:szCs w:val="24"/>
        </w:rPr>
      </w:pPr>
      <w:r w:rsidRPr="00DB2A1D">
        <w:rPr>
          <w:rFonts w:ascii="Arial" w:hAnsi="Arial" w:cs="Arial"/>
          <w:b/>
          <w:sz w:val="24"/>
          <w:szCs w:val="24"/>
        </w:rPr>
        <w:t>RELATÓRIO</w:t>
      </w:r>
      <w:r w:rsidR="0017216E" w:rsidRPr="00DB2A1D">
        <w:rPr>
          <w:rFonts w:ascii="Arial" w:hAnsi="Arial" w:cs="Arial"/>
          <w:b/>
          <w:sz w:val="24"/>
          <w:szCs w:val="24"/>
        </w:rPr>
        <w:t xml:space="preserve"> E FUNDAMENTAÇÃO</w:t>
      </w:r>
    </w:p>
    <w:p w:rsidR="005914DC" w:rsidRPr="00DB2A1D" w:rsidRDefault="0021383E" w:rsidP="006630DF">
      <w:pPr>
        <w:spacing w:line="240" w:lineRule="auto"/>
        <w:ind w:firstLine="1418"/>
        <w:jc w:val="both"/>
        <w:rPr>
          <w:rFonts w:ascii="Arial" w:hAnsi="Arial" w:cs="Arial"/>
          <w:sz w:val="24"/>
          <w:szCs w:val="24"/>
        </w:rPr>
      </w:pPr>
      <w:r w:rsidRPr="00DB2A1D">
        <w:rPr>
          <w:rFonts w:ascii="Arial" w:hAnsi="Arial" w:cs="Arial"/>
          <w:sz w:val="24"/>
          <w:szCs w:val="24"/>
        </w:rPr>
        <w:t>D</w:t>
      </w:r>
      <w:r w:rsidR="00F77456" w:rsidRPr="00DB2A1D">
        <w:rPr>
          <w:rFonts w:ascii="Arial" w:hAnsi="Arial" w:cs="Arial"/>
          <w:sz w:val="24"/>
          <w:szCs w:val="24"/>
        </w:rPr>
        <w:t>e autoria do legislativo</w:t>
      </w:r>
      <w:r w:rsidR="00140C16" w:rsidRPr="00DB2A1D">
        <w:rPr>
          <w:rFonts w:ascii="Arial" w:hAnsi="Arial" w:cs="Arial"/>
          <w:sz w:val="24"/>
          <w:szCs w:val="24"/>
        </w:rPr>
        <w:t xml:space="preserve"> (Mesa Diretora)</w:t>
      </w:r>
      <w:r w:rsidR="00F77456" w:rsidRPr="00DB2A1D">
        <w:rPr>
          <w:rFonts w:ascii="Arial" w:hAnsi="Arial" w:cs="Arial"/>
          <w:sz w:val="24"/>
          <w:szCs w:val="24"/>
        </w:rPr>
        <w:t xml:space="preserve">, o projeto de lei </w:t>
      </w:r>
      <w:r w:rsidR="00140C16" w:rsidRPr="00DB2A1D">
        <w:rPr>
          <w:rFonts w:ascii="Arial" w:hAnsi="Arial" w:cs="Arial"/>
          <w:color w:val="000000" w:themeColor="text1"/>
          <w:sz w:val="24"/>
          <w:szCs w:val="24"/>
        </w:rPr>
        <w:t>dispõe sobre a criação da função gratificada de Agente de Contratação, Pregoeiro e a Comissão de Contratação, regulamenta a Equipe de Apoio, previstos na da Lei Federal 14.133/2021 e dá outras providências.</w:t>
      </w:r>
    </w:p>
    <w:p w:rsidR="00F52E7E" w:rsidRPr="00DB2A1D" w:rsidRDefault="001A1122" w:rsidP="006630DF">
      <w:pPr>
        <w:spacing w:line="240" w:lineRule="auto"/>
        <w:ind w:firstLine="1418"/>
        <w:jc w:val="both"/>
        <w:rPr>
          <w:rFonts w:ascii="Arial" w:hAnsi="Arial" w:cs="Arial"/>
          <w:sz w:val="24"/>
          <w:szCs w:val="24"/>
        </w:rPr>
      </w:pPr>
      <w:r w:rsidRPr="00DB2A1D">
        <w:rPr>
          <w:rFonts w:ascii="Arial" w:hAnsi="Arial" w:cs="Arial"/>
          <w:sz w:val="24"/>
          <w:szCs w:val="24"/>
        </w:rPr>
        <w:t>Em atendimento às competências desta comissão, com fundamento no artigo 79 do Regimento Interno, passamos a nos manifestar sobre</w:t>
      </w:r>
      <w:r w:rsidR="00F52E7E" w:rsidRPr="00DB2A1D">
        <w:rPr>
          <w:rFonts w:ascii="Arial" w:hAnsi="Arial" w:cs="Arial"/>
          <w:sz w:val="24"/>
          <w:szCs w:val="24"/>
        </w:rPr>
        <w:t xml:space="preserve"> a tramitação da presente proposta.</w:t>
      </w:r>
    </w:p>
    <w:p w:rsidR="00783659" w:rsidRPr="00DB2A1D" w:rsidRDefault="00894BB5" w:rsidP="006630DF">
      <w:pPr>
        <w:pStyle w:val="NormalWeb"/>
        <w:shd w:val="clear" w:color="auto" w:fill="FFFFFF"/>
        <w:spacing w:before="75" w:beforeAutospacing="0" w:after="38" w:afterAutospacing="0"/>
        <w:ind w:firstLine="1418"/>
        <w:jc w:val="both"/>
        <w:rPr>
          <w:rFonts w:ascii="Arial" w:hAnsi="Arial" w:cs="Arial"/>
          <w:shd w:val="clear" w:color="auto" w:fill="FFFFFF"/>
        </w:rPr>
      </w:pPr>
      <w:r w:rsidRPr="00DB2A1D">
        <w:rPr>
          <w:rFonts w:ascii="Arial" w:hAnsi="Arial" w:cs="Arial"/>
          <w:shd w:val="clear" w:color="auto" w:fill="FFFFFF"/>
        </w:rPr>
        <w:t>Trata-se de Projeto de Lei</w:t>
      </w:r>
      <w:r w:rsidR="00783659" w:rsidRPr="00DB2A1D">
        <w:rPr>
          <w:rFonts w:ascii="Arial" w:hAnsi="Arial" w:cs="Arial"/>
          <w:shd w:val="clear" w:color="auto" w:fill="FFFFFF"/>
        </w:rPr>
        <w:t xml:space="preserve"> previsto no incis</w:t>
      </w:r>
      <w:r w:rsidR="00183C05" w:rsidRPr="00DB2A1D">
        <w:rPr>
          <w:rFonts w:ascii="Arial" w:hAnsi="Arial" w:cs="Arial"/>
          <w:shd w:val="clear" w:color="auto" w:fill="FFFFFF"/>
        </w:rPr>
        <w:t>o I</w:t>
      </w:r>
      <w:r w:rsidR="00783659" w:rsidRPr="00DB2A1D">
        <w:rPr>
          <w:rFonts w:ascii="Arial" w:hAnsi="Arial" w:cs="Arial"/>
          <w:shd w:val="clear" w:color="auto" w:fill="FFFFFF"/>
        </w:rPr>
        <w:t>, do art. 109 do Regimento Interno e acompanhado de justificativa por escrito (art</w:t>
      </w:r>
      <w:r w:rsidR="00183C05" w:rsidRPr="00DB2A1D">
        <w:rPr>
          <w:rFonts w:ascii="Arial" w:hAnsi="Arial" w:cs="Arial"/>
          <w:shd w:val="clear" w:color="auto" w:fill="FFFFFF"/>
        </w:rPr>
        <w:t>s</w:t>
      </w:r>
      <w:r w:rsidR="00783659" w:rsidRPr="00DB2A1D">
        <w:rPr>
          <w:rFonts w:ascii="Arial" w:hAnsi="Arial" w:cs="Arial"/>
          <w:shd w:val="clear" w:color="auto" w:fill="FFFFFF"/>
        </w:rPr>
        <w:t xml:space="preserve">.112 </w:t>
      </w:r>
      <w:r w:rsidR="00183C05" w:rsidRPr="00DB2A1D">
        <w:rPr>
          <w:rFonts w:ascii="Arial" w:hAnsi="Arial" w:cs="Arial"/>
          <w:shd w:val="clear" w:color="auto" w:fill="FFFFFF"/>
        </w:rPr>
        <w:t xml:space="preserve">e 116 </w:t>
      </w:r>
      <w:r w:rsidR="00783659" w:rsidRPr="00DB2A1D">
        <w:rPr>
          <w:rFonts w:ascii="Arial" w:hAnsi="Arial" w:cs="Arial"/>
          <w:shd w:val="clear" w:color="auto" w:fill="FFFFFF"/>
        </w:rPr>
        <w:t xml:space="preserve">do RI). </w:t>
      </w:r>
      <w:r w:rsidR="00D362F6" w:rsidRPr="00DB2A1D">
        <w:rPr>
          <w:rFonts w:ascii="Arial" w:hAnsi="Arial" w:cs="Arial"/>
          <w:color w:val="000000"/>
          <w:shd w:val="clear" w:color="auto" w:fill="FFFFFF"/>
        </w:rPr>
        <w:t>Portanto, seguindo os procedimentos formais necessários.</w:t>
      </w:r>
    </w:p>
    <w:p w:rsidR="00D362F6" w:rsidRPr="00DB2A1D" w:rsidRDefault="00D362F6" w:rsidP="006630DF">
      <w:pPr>
        <w:pStyle w:val="NormalWeb"/>
        <w:shd w:val="clear" w:color="auto" w:fill="FFFFFF"/>
        <w:spacing w:before="75" w:beforeAutospacing="0" w:after="38" w:afterAutospacing="0"/>
        <w:ind w:firstLine="1418"/>
        <w:jc w:val="both"/>
        <w:rPr>
          <w:rFonts w:ascii="Arial" w:hAnsi="Arial" w:cs="Arial"/>
          <w:color w:val="000000"/>
          <w:shd w:val="clear" w:color="auto" w:fill="FFFFFF"/>
        </w:rPr>
      </w:pPr>
    </w:p>
    <w:p w:rsidR="00133B9F" w:rsidRPr="00DB2A1D" w:rsidRDefault="00133B9F" w:rsidP="00133B9F">
      <w:pPr>
        <w:spacing w:line="240" w:lineRule="auto"/>
        <w:ind w:firstLine="1418"/>
        <w:jc w:val="both"/>
        <w:rPr>
          <w:rFonts w:ascii="Arial" w:hAnsi="Arial" w:cs="Arial"/>
          <w:sz w:val="24"/>
          <w:szCs w:val="24"/>
        </w:rPr>
      </w:pPr>
      <w:r w:rsidRPr="00DB2A1D">
        <w:rPr>
          <w:rFonts w:ascii="Arial" w:hAnsi="Arial" w:cs="Arial"/>
          <w:sz w:val="24"/>
          <w:szCs w:val="24"/>
        </w:rPr>
        <w:t>Quanto à competência, não há qualquer óbice à proposta. Conforme dispõe o art. 30, I, da Constituição Federal de 1988, “Compete aos Municípios legislar sobre assuntos de interesse local”</w:t>
      </w:r>
      <w:r w:rsidR="00B16D55" w:rsidRPr="00DB2A1D">
        <w:rPr>
          <w:rFonts w:ascii="Arial" w:hAnsi="Arial" w:cs="Arial"/>
          <w:sz w:val="24"/>
          <w:szCs w:val="24"/>
        </w:rPr>
        <w:t>.</w:t>
      </w:r>
      <w:r w:rsidRPr="00DB2A1D">
        <w:rPr>
          <w:rFonts w:ascii="Arial" w:hAnsi="Arial" w:cs="Arial"/>
          <w:sz w:val="24"/>
          <w:szCs w:val="24"/>
        </w:rPr>
        <w:t xml:space="preserve"> </w:t>
      </w:r>
    </w:p>
    <w:p w:rsidR="00133B9F" w:rsidRPr="00DB2A1D" w:rsidRDefault="00133B9F" w:rsidP="00133B9F">
      <w:pPr>
        <w:spacing w:line="240" w:lineRule="auto"/>
        <w:ind w:left="2268" w:hanging="850"/>
        <w:jc w:val="both"/>
        <w:rPr>
          <w:rFonts w:ascii="Arial" w:hAnsi="Arial" w:cs="Arial"/>
          <w:sz w:val="24"/>
          <w:szCs w:val="24"/>
        </w:rPr>
      </w:pPr>
      <w:r w:rsidRPr="00DB2A1D">
        <w:rPr>
          <w:rFonts w:ascii="Arial" w:hAnsi="Arial" w:cs="Arial"/>
          <w:sz w:val="24"/>
          <w:szCs w:val="24"/>
        </w:rPr>
        <w:t xml:space="preserve">No mesmo sentido, o </w:t>
      </w:r>
      <w:proofErr w:type="spellStart"/>
      <w:r w:rsidRPr="00DB2A1D">
        <w:rPr>
          <w:rFonts w:ascii="Arial" w:hAnsi="Arial" w:cs="Arial"/>
          <w:sz w:val="24"/>
          <w:szCs w:val="24"/>
        </w:rPr>
        <w:t>arts</w:t>
      </w:r>
      <w:proofErr w:type="spellEnd"/>
      <w:r w:rsidRPr="00DB2A1D">
        <w:rPr>
          <w:rFonts w:ascii="Arial" w:hAnsi="Arial" w:cs="Arial"/>
          <w:sz w:val="24"/>
          <w:szCs w:val="24"/>
        </w:rPr>
        <w:t xml:space="preserve">. 32, 34 e 35, da Lei Orgânica do Município: </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Art. 32 – À Mesa, dentre outras atribuições, compete:</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xml:space="preserve">II – </w:t>
      </w:r>
      <w:proofErr w:type="gramStart"/>
      <w:r w:rsidRPr="00DB2A1D">
        <w:rPr>
          <w:rFonts w:ascii="Arial" w:hAnsi="Arial" w:cs="Arial"/>
          <w:sz w:val="24"/>
          <w:szCs w:val="24"/>
        </w:rPr>
        <w:t>propor</w:t>
      </w:r>
      <w:proofErr w:type="gramEnd"/>
      <w:r w:rsidRPr="00DB2A1D">
        <w:rPr>
          <w:rFonts w:ascii="Arial" w:hAnsi="Arial" w:cs="Arial"/>
          <w:sz w:val="24"/>
          <w:szCs w:val="24"/>
        </w:rPr>
        <w:t xml:space="preserve"> projetos que criem ou extingam cargos nos serviços da Câmara e fixem os respectivos vencimentos;</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Art. 34 – Compete à Câmara Municipal, com a Sanção do Prefeito, dispor sobre todas as matérias de competência do Município e, especialmente:</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lastRenderedPageBreak/>
        <w:t xml:space="preserve">X – </w:t>
      </w:r>
      <w:proofErr w:type="gramStart"/>
      <w:r w:rsidRPr="00DB2A1D">
        <w:rPr>
          <w:rFonts w:ascii="Arial" w:hAnsi="Arial" w:cs="Arial"/>
          <w:sz w:val="24"/>
          <w:szCs w:val="24"/>
        </w:rPr>
        <w:t>criar</w:t>
      </w:r>
      <w:proofErr w:type="gramEnd"/>
      <w:r w:rsidRPr="00DB2A1D">
        <w:rPr>
          <w:rFonts w:ascii="Arial" w:hAnsi="Arial" w:cs="Arial"/>
          <w:sz w:val="24"/>
          <w:szCs w:val="24"/>
        </w:rPr>
        <w:t>, transformar e extinguir cargos, empregos e funções públicas e fixar os respectivos vencimentos, inclusive os dos serviços da Câmara;</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Art. 35 – Compete privativamente à Câmara Municipal exercer as seguintes atribuições, dentre outras:</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III – organizar os serviços administrativos internos e prover os respectivos cargos;</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xml:space="preserve">IV – </w:t>
      </w:r>
      <w:proofErr w:type="gramStart"/>
      <w:r w:rsidRPr="00DB2A1D">
        <w:rPr>
          <w:rFonts w:ascii="Arial" w:hAnsi="Arial" w:cs="Arial"/>
          <w:sz w:val="24"/>
          <w:szCs w:val="24"/>
        </w:rPr>
        <w:t>propor</w:t>
      </w:r>
      <w:proofErr w:type="gramEnd"/>
      <w:r w:rsidRPr="00DB2A1D">
        <w:rPr>
          <w:rFonts w:ascii="Arial" w:hAnsi="Arial" w:cs="Arial"/>
          <w:sz w:val="24"/>
          <w:szCs w:val="24"/>
        </w:rPr>
        <w:t xml:space="preserve"> a criação ou a extinção dos cargos dos serviços administrativos internos e a fixação dos respectivos vencimentos;</w:t>
      </w:r>
    </w:p>
    <w:p w:rsidR="00133B9F" w:rsidRPr="00DB2A1D" w:rsidRDefault="00133B9F" w:rsidP="00133B9F">
      <w:pPr>
        <w:spacing w:line="240" w:lineRule="auto"/>
        <w:ind w:firstLine="1418"/>
        <w:jc w:val="both"/>
        <w:rPr>
          <w:rFonts w:ascii="Arial" w:hAnsi="Arial" w:cs="Arial"/>
          <w:sz w:val="24"/>
          <w:szCs w:val="24"/>
        </w:rPr>
      </w:pPr>
      <w:r w:rsidRPr="00DB2A1D">
        <w:rPr>
          <w:rFonts w:ascii="Arial" w:hAnsi="Arial" w:cs="Arial"/>
          <w:sz w:val="24"/>
          <w:szCs w:val="24"/>
        </w:rPr>
        <w:t xml:space="preserve">Verifica-se, também, estar adequada a iniciativa para a deflagração do processo legislativo, uma vez que o projeto de lei apresentado trata da criação de gratificação no âmbito do Poder </w:t>
      </w:r>
      <w:proofErr w:type="spellStart"/>
      <w:r w:rsidRPr="00DB2A1D">
        <w:rPr>
          <w:rFonts w:ascii="Arial" w:hAnsi="Arial" w:cs="Arial"/>
          <w:sz w:val="24"/>
          <w:szCs w:val="24"/>
        </w:rPr>
        <w:t>Legislaivo</w:t>
      </w:r>
      <w:proofErr w:type="spellEnd"/>
      <w:r w:rsidRPr="00DB2A1D">
        <w:rPr>
          <w:rFonts w:ascii="Arial" w:hAnsi="Arial" w:cs="Arial"/>
          <w:sz w:val="24"/>
          <w:szCs w:val="24"/>
        </w:rPr>
        <w:t>, medida de iniciativa privativa da Câmara (Mesa Diretora).</w:t>
      </w:r>
    </w:p>
    <w:p w:rsidR="00133B9F" w:rsidRPr="00DB2A1D" w:rsidRDefault="00133B9F" w:rsidP="00133B9F">
      <w:pPr>
        <w:spacing w:line="240" w:lineRule="auto"/>
        <w:ind w:firstLine="1418"/>
        <w:jc w:val="both"/>
        <w:rPr>
          <w:rFonts w:ascii="Arial" w:hAnsi="Arial" w:cs="Arial"/>
          <w:sz w:val="24"/>
          <w:szCs w:val="24"/>
        </w:rPr>
      </w:pPr>
      <w:r w:rsidRPr="00DB2A1D">
        <w:rPr>
          <w:rFonts w:ascii="Arial" w:hAnsi="Arial" w:cs="Arial"/>
          <w:sz w:val="24"/>
          <w:szCs w:val="24"/>
        </w:rPr>
        <w:t>Quanto à matéria de fundo, cabe destacar que, de acordo com Hely Lopes Meirelles (Direito administrativo brasileiro, p. 523-524), as gratificações são “vantagens de ordem financeira, precária, atribuídas ao servidor público que presta serviços comuns da função em condições anormais de segurança, salubridade ou onerosidade ou são concedidas em face de certos encargos pessoais. Essas gratificações não são liberalidade da Administração Pública, mas sim são atribuições dadas aos servidores por interesses recíprocos: primeiro da administração em ter os serviços extras do servidor e este em receber pelos serviços prestados. São vantagens pecuniárias transitórias que não se incorporam automaticamente no vencimento do servidor e nem estabelece direito subjetivo à sua percepção contínua, mas em razão somente das circunstâncias peculiares impostas pelos interesses mútuos”.</w:t>
      </w:r>
    </w:p>
    <w:p w:rsidR="00133B9F" w:rsidRPr="00DB2A1D" w:rsidRDefault="00133B9F" w:rsidP="00133B9F">
      <w:pPr>
        <w:spacing w:line="240" w:lineRule="auto"/>
        <w:ind w:firstLine="1418"/>
        <w:jc w:val="both"/>
        <w:rPr>
          <w:rFonts w:ascii="Arial" w:hAnsi="Arial" w:cs="Arial"/>
          <w:sz w:val="24"/>
          <w:szCs w:val="24"/>
        </w:rPr>
      </w:pPr>
      <w:r w:rsidRPr="00DB2A1D">
        <w:rPr>
          <w:rFonts w:ascii="Arial" w:hAnsi="Arial" w:cs="Arial"/>
          <w:sz w:val="24"/>
          <w:szCs w:val="24"/>
        </w:rPr>
        <w:t xml:space="preserve">Inexistem, objetivamente, motivos para que não se adote o luzido arquétipo procedimental ilustrado na Lei nº 14.133/2021, cuja obediência por todos os entes federativos é mandatória, não apenas por ser uma norma geral de licitação e contratação, mas, especialmente, por aderir às garantias fundamentais direcionadas pela Constituição Federal, cuja minimização é, </w:t>
      </w:r>
      <w:proofErr w:type="spellStart"/>
      <w:r w:rsidRPr="00DB2A1D">
        <w:rPr>
          <w:rFonts w:ascii="Arial" w:hAnsi="Arial" w:cs="Arial"/>
          <w:sz w:val="24"/>
          <w:szCs w:val="24"/>
        </w:rPr>
        <w:t>consagradamente</w:t>
      </w:r>
      <w:proofErr w:type="spellEnd"/>
      <w:r w:rsidRPr="00DB2A1D">
        <w:rPr>
          <w:rFonts w:ascii="Arial" w:hAnsi="Arial" w:cs="Arial"/>
          <w:sz w:val="24"/>
          <w:szCs w:val="24"/>
        </w:rPr>
        <w:t>, interdita.</w:t>
      </w:r>
    </w:p>
    <w:p w:rsidR="00133B9F" w:rsidRPr="00DB2A1D" w:rsidRDefault="00133B9F" w:rsidP="00133B9F">
      <w:pPr>
        <w:spacing w:line="240" w:lineRule="auto"/>
        <w:ind w:firstLine="1418"/>
        <w:jc w:val="both"/>
        <w:rPr>
          <w:rFonts w:ascii="Arial" w:hAnsi="Arial" w:cs="Arial"/>
          <w:sz w:val="24"/>
          <w:szCs w:val="24"/>
        </w:rPr>
      </w:pPr>
      <w:r w:rsidRPr="00DB2A1D">
        <w:rPr>
          <w:rFonts w:ascii="Arial" w:hAnsi="Arial" w:cs="Arial"/>
          <w:sz w:val="24"/>
          <w:szCs w:val="24"/>
        </w:rPr>
        <w:t>Além do atendimento da competência e da iniciativa, o projeto que verse sobre a concessão de vantagens deve demonstrar o cumprimento de requisitos de ordem orçamentária, previstos no artigo 169, § 1º, da CF/88, e na Lei Complementar Federal nº 101/00 – Lei de Responsabilidade Fiscal.</w:t>
      </w:r>
    </w:p>
    <w:p w:rsidR="00133B9F" w:rsidRPr="00DB2A1D" w:rsidRDefault="00133B9F" w:rsidP="00133B9F">
      <w:pPr>
        <w:spacing w:line="240" w:lineRule="auto"/>
        <w:ind w:firstLine="1418"/>
        <w:jc w:val="both"/>
        <w:rPr>
          <w:rFonts w:ascii="Arial" w:hAnsi="Arial" w:cs="Arial"/>
          <w:sz w:val="24"/>
          <w:szCs w:val="24"/>
        </w:rPr>
      </w:pPr>
      <w:r w:rsidRPr="00DB2A1D">
        <w:rPr>
          <w:rFonts w:ascii="Arial" w:hAnsi="Arial" w:cs="Arial"/>
          <w:sz w:val="24"/>
          <w:szCs w:val="24"/>
        </w:rPr>
        <w:t>Prevê o artigo 169, caput e § 1º, da CF/88:</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lastRenderedPageBreak/>
        <w:t>Art. 169. A despesa com pessoal ativo e inativo da União, dos Estados, do Distrito Federal e dos Municípios não poderá exceder os limites estabelecidos em lei complementar.</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1º A concessão de qualquer vantagem ou aumento de remuneração, a criação de cargos,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 (Renumerado do parágrafo único, pela Emenda Constitucional nº 19, de 1998)</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I - </w:t>
      </w:r>
      <w:proofErr w:type="gramStart"/>
      <w:r w:rsidRPr="00DB2A1D">
        <w:rPr>
          <w:rFonts w:ascii="Arial" w:hAnsi="Arial" w:cs="Arial"/>
          <w:sz w:val="24"/>
          <w:szCs w:val="24"/>
        </w:rPr>
        <w:t>se</w:t>
      </w:r>
      <w:proofErr w:type="gramEnd"/>
      <w:r w:rsidRPr="00DB2A1D">
        <w:rPr>
          <w:rFonts w:ascii="Arial" w:hAnsi="Arial" w:cs="Arial"/>
          <w:sz w:val="24"/>
          <w:szCs w:val="24"/>
        </w:rPr>
        <w:t xml:space="preserve"> houver prévia dotação orçamentária suficiente para atender às projeções de despesa de pessoal e aos acréscimos dela decorrentes; (Incluído pela Emenda Constitucional nº 19, de 1998)</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xml:space="preserve">II - </w:t>
      </w:r>
      <w:proofErr w:type="gramStart"/>
      <w:r w:rsidRPr="00DB2A1D">
        <w:rPr>
          <w:rFonts w:ascii="Arial" w:hAnsi="Arial" w:cs="Arial"/>
          <w:sz w:val="24"/>
          <w:szCs w:val="24"/>
        </w:rPr>
        <w:t>se</w:t>
      </w:r>
      <w:proofErr w:type="gramEnd"/>
      <w:r w:rsidRPr="00DB2A1D">
        <w:rPr>
          <w:rFonts w:ascii="Arial" w:hAnsi="Arial" w:cs="Arial"/>
          <w:sz w:val="24"/>
          <w:szCs w:val="24"/>
        </w:rPr>
        <w:t xml:space="preserve"> houver autorização específica na lei de diretrizes orçamentárias, ressalvadas as empresas públicas e as sociedades de economia mista. (Incluído pela Emenda Constitucional nº 19, de 1998)</w:t>
      </w:r>
    </w:p>
    <w:p w:rsidR="00133B9F" w:rsidRPr="00DB2A1D" w:rsidRDefault="00133B9F" w:rsidP="00133B9F">
      <w:pPr>
        <w:spacing w:line="240" w:lineRule="auto"/>
        <w:ind w:firstLine="1418"/>
        <w:jc w:val="both"/>
        <w:rPr>
          <w:rFonts w:ascii="Arial" w:hAnsi="Arial" w:cs="Arial"/>
          <w:sz w:val="24"/>
          <w:szCs w:val="24"/>
        </w:rPr>
      </w:pPr>
      <w:r w:rsidRPr="00DB2A1D">
        <w:rPr>
          <w:rFonts w:ascii="Arial" w:hAnsi="Arial" w:cs="Arial"/>
          <w:sz w:val="24"/>
          <w:szCs w:val="24"/>
        </w:rPr>
        <w:t>Na Lei de Responsabilidade Fiscal, preceituam os artigos 15 e 16, inc. I e II:</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xml:space="preserve">Art. 15. Serão consideradas não autorizadas, irregulares e lesivas ao patrimônio público a geração de despesa ou assunção de obrigação que não atendam o disposto nos </w:t>
      </w:r>
      <w:proofErr w:type="spellStart"/>
      <w:r w:rsidRPr="00DB2A1D">
        <w:rPr>
          <w:rFonts w:ascii="Arial" w:hAnsi="Arial" w:cs="Arial"/>
          <w:sz w:val="24"/>
          <w:szCs w:val="24"/>
        </w:rPr>
        <w:t>arts</w:t>
      </w:r>
      <w:proofErr w:type="spellEnd"/>
      <w:r w:rsidRPr="00DB2A1D">
        <w:rPr>
          <w:rFonts w:ascii="Arial" w:hAnsi="Arial" w:cs="Arial"/>
          <w:sz w:val="24"/>
          <w:szCs w:val="24"/>
        </w:rPr>
        <w:t>. 16 e 17.</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Art. 16. A criação, expansão ou aperfeiçoamento de ação governamental que acarrete aumento da despesa será acompanhado de:</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I - </w:t>
      </w:r>
      <w:proofErr w:type="gramStart"/>
      <w:r w:rsidRPr="00DB2A1D">
        <w:rPr>
          <w:rFonts w:ascii="Arial" w:hAnsi="Arial" w:cs="Arial"/>
          <w:sz w:val="24"/>
          <w:szCs w:val="24"/>
        </w:rPr>
        <w:t>estimativa</w:t>
      </w:r>
      <w:proofErr w:type="gramEnd"/>
      <w:r w:rsidRPr="00DB2A1D">
        <w:rPr>
          <w:rFonts w:ascii="Arial" w:hAnsi="Arial" w:cs="Arial"/>
          <w:sz w:val="24"/>
          <w:szCs w:val="24"/>
        </w:rPr>
        <w:t xml:space="preserve"> do impacto orçamentário-financeiro no exercício em que deva entrar em vigor e nos dois </w:t>
      </w:r>
      <w:proofErr w:type="spellStart"/>
      <w:r w:rsidRPr="00DB2A1D">
        <w:rPr>
          <w:rFonts w:ascii="Arial" w:hAnsi="Arial" w:cs="Arial"/>
          <w:sz w:val="24"/>
          <w:szCs w:val="24"/>
        </w:rPr>
        <w:t>subseqüentes</w:t>
      </w:r>
      <w:proofErr w:type="spellEnd"/>
      <w:r w:rsidRPr="00DB2A1D">
        <w:rPr>
          <w:rFonts w:ascii="Arial" w:hAnsi="Arial" w:cs="Arial"/>
          <w:sz w:val="24"/>
          <w:szCs w:val="24"/>
        </w:rPr>
        <w:t>;</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II - </w:t>
      </w:r>
      <w:proofErr w:type="gramStart"/>
      <w:r w:rsidRPr="00DB2A1D">
        <w:rPr>
          <w:rFonts w:ascii="Arial" w:hAnsi="Arial" w:cs="Arial"/>
          <w:sz w:val="24"/>
          <w:szCs w:val="24"/>
        </w:rPr>
        <w:t>declaração</w:t>
      </w:r>
      <w:proofErr w:type="gramEnd"/>
      <w:r w:rsidRPr="00DB2A1D">
        <w:rPr>
          <w:rFonts w:ascii="Arial" w:hAnsi="Arial" w:cs="Arial"/>
          <w:sz w:val="24"/>
          <w:szCs w:val="24"/>
        </w:rPr>
        <w:t xml:space="preserve"> do ordenador da despesa de que o aumento tem adequação orçamentária e financeira com a lei orçamentária anual e compatibilidade com o plano plurianual e com a lei de diretrizes orçamentárias.</w:t>
      </w:r>
    </w:p>
    <w:p w:rsidR="00133B9F" w:rsidRPr="00DB2A1D" w:rsidRDefault="00133B9F" w:rsidP="00133B9F">
      <w:pPr>
        <w:spacing w:line="240" w:lineRule="auto"/>
        <w:ind w:firstLine="1418"/>
        <w:jc w:val="both"/>
        <w:rPr>
          <w:rFonts w:ascii="Arial" w:hAnsi="Arial" w:cs="Arial"/>
          <w:sz w:val="24"/>
          <w:szCs w:val="24"/>
        </w:rPr>
      </w:pPr>
      <w:r w:rsidRPr="00DB2A1D">
        <w:rPr>
          <w:rFonts w:ascii="Arial" w:hAnsi="Arial" w:cs="Arial"/>
          <w:sz w:val="24"/>
          <w:szCs w:val="24"/>
        </w:rPr>
        <w:t>Ainda, dispõe o art. 17 da Lei de Responsabilidade Fiscal (LC nº 101/00):</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lastRenderedPageBreak/>
        <w:t xml:space="preserve">Art. 17. Considera-se obrigatória de caráter continuado a </w:t>
      </w:r>
      <w:proofErr w:type="gramStart"/>
      <w:r w:rsidRPr="00DB2A1D">
        <w:rPr>
          <w:rFonts w:ascii="Arial" w:hAnsi="Arial" w:cs="Arial"/>
          <w:sz w:val="24"/>
          <w:szCs w:val="24"/>
        </w:rPr>
        <w:t>despesa</w:t>
      </w:r>
      <w:proofErr w:type="gramEnd"/>
      <w:r w:rsidRPr="00DB2A1D">
        <w:rPr>
          <w:rFonts w:ascii="Arial" w:hAnsi="Arial" w:cs="Arial"/>
          <w:sz w:val="24"/>
          <w:szCs w:val="24"/>
        </w:rPr>
        <w:t xml:space="preserve"> corrente derivada de lei, medida provisória ou ato administrativo normativo que fixem para o ente a obrigação legal de sua execução por um período superior a dois exercícios.</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1º Os atos que criarem ou aumentarem despesa de que trata o caput deverão ser instruídos com a estimativa prevista no inciso I do art. 16 e demonstrar a origem dos recursos para seu custeio.</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2º Para efeito do atendimento do § 1º, o ato será acompanhado de comprovação de que a despesa criada ou aumentada não afetará as metas de resultados fiscais previstas no anexo referido no § 1º do art. 4º, devendo seus efeitos financeiros, nos períodos seguintes, ser compensados pelo aumento permanente de receita ou pela redução permanente de despesa.</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3º Para efeito do § 2º, considera-se aumento permanente de receita o proveniente da elevação de alíquotas, ampliação da base de cálculo, majoração ou criação de tributo ou contribuição.</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4º A comprovação referida no § 2º, apresentada pelo proponente, conterá as premissas e metodologia de cálculo utilizadas, sem prejuízo do exame de compatibilidade da despesa com as demais normas do plano plurianual e da lei de diretrizes orçamentárias.</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5º A despesa de que trata este artigo não será executada antes da implementação das medidas referidas no § 2º, as quais integrarão o instrumento que a criar ou aumentar.</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6º O disposto no § 1º não se aplica às despesas destinadas ao serviço da dívida nem ao reajustamento de remuneração de pessoal de que trata o inciso X do art. 37 da Constituição.</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7º Considera-se aumento de despesa a prorrogação daquela criada por prazo determinado.</w:t>
      </w:r>
    </w:p>
    <w:p w:rsidR="00133B9F" w:rsidRPr="00DB2A1D" w:rsidRDefault="00133B9F" w:rsidP="00133B9F">
      <w:pPr>
        <w:spacing w:line="240" w:lineRule="auto"/>
        <w:ind w:firstLine="1418"/>
        <w:jc w:val="both"/>
        <w:rPr>
          <w:rFonts w:ascii="Arial" w:hAnsi="Arial" w:cs="Arial"/>
          <w:sz w:val="24"/>
          <w:szCs w:val="24"/>
        </w:rPr>
      </w:pPr>
      <w:r w:rsidRPr="00DB2A1D">
        <w:rPr>
          <w:rFonts w:ascii="Arial" w:hAnsi="Arial" w:cs="Arial"/>
          <w:sz w:val="24"/>
          <w:szCs w:val="24"/>
        </w:rPr>
        <w:t>Por fim, estabelecem os artigos 19 e 20 da LC nº 101/00:</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xml:space="preserve">Art. 19. Para os fins do disposto no caput do art. 169 da Constituição, a despesa total com pessoal, em cada período de apuração e em cada ente da Federação, não </w:t>
      </w:r>
      <w:r w:rsidRPr="00DB2A1D">
        <w:rPr>
          <w:rFonts w:ascii="Arial" w:hAnsi="Arial" w:cs="Arial"/>
          <w:sz w:val="24"/>
          <w:szCs w:val="24"/>
        </w:rPr>
        <w:lastRenderedPageBreak/>
        <w:t>poderá exceder os percentuais da receita corrente líquida, a seguir discriminados:</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I - União: 50% (</w:t>
      </w:r>
      <w:proofErr w:type="spellStart"/>
      <w:r w:rsidRPr="00DB2A1D">
        <w:rPr>
          <w:rFonts w:ascii="Arial" w:hAnsi="Arial" w:cs="Arial"/>
          <w:sz w:val="24"/>
          <w:szCs w:val="24"/>
        </w:rPr>
        <w:t>cinqüenta</w:t>
      </w:r>
      <w:proofErr w:type="spellEnd"/>
      <w:r w:rsidRPr="00DB2A1D">
        <w:rPr>
          <w:rFonts w:ascii="Arial" w:hAnsi="Arial" w:cs="Arial"/>
          <w:sz w:val="24"/>
          <w:szCs w:val="24"/>
        </w:rPr>
        <w:t xml:space="preserve"> por cento);</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II - Estados: 60% (sessenta por cento);</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III - Municípios: 60% (sessenta por cento).</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Art. 20. A repartição dos limites globais do art. 19 não poderá exceder os seguintes percentuais:</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III - na esfera municipal:</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b) 54% (cinquenta e quatro) para o Executivo.</w:t>
      </w:r>
    </w:p>
    <w:p w:rsidR="00133B9F" w:rsidRPr="00DB2A1D" w:rsidRDefault="00133B9F" w:rsidP="00133B9F">
      <w:pPr>
        <w:spacing w:line="240" w:lineRule="auto"/>
        <w:ind w:left="2268"/>
        <w:jc w:val="both"/>
        <w:rPr>
          <w:rFonts w:ascii="Arial" w:hAnsi="Arial" w:cs="Arial"/>
          <w:sz w:val="24"/>
          <w:szCs w:val="24"/>
        </w:rPr>
      </w:pPr>
      <w:r w:rsidRPr="00DB2A1D">
        <w:rPr>
          <w:rFonts w:ascii="Arial" w:hAnsi="Arial" w:cs="Arial"/>
          <w:sz w:val="24"/>
          <w:szCs w:val="24"/>
        </w:rPr>
        <w:t>§ 1 º Nos Poderes Legislativo e Judiciário de cada esfera, os limites serão repartidos entre seus órgãos de forma proporcional à média das despesas com pessoal, em percentual da receita corrente líquida, verificadas nos três exercícios financeiros imediatamente anteriores ao da publicação desta Lei Complementar.  </w:t>
      </w:r>
    </w:p>
    <w:p w:rsidR="006630DF" w:rsidRPr="00DB2A1D" w:rsidRDefault="00133B9F" w:rsidP="00133B9F">
      <w:pPr>
        <w:spacing w:line="240" w:lineRule="auto"/>
        <w:ind w:firstLine="1418"/>
        <w:jc w:val="both"/>
        <w:rPr>
          <w:rFonts w:ascii="Arial" w:hAnsi="Arial" w:cs="Arial"/>
          <w:sz w:val="24"/>
          <w:szCs w:val="24"/>
        </w:rPr>
      </w:pPr>
      <w:r w:rsidRPr="00DB2A1D">
        <w:rPr>
          <w:rFonts w:ascii="Arial" w:hAnsi="Arial" w:cs="Arial"/>
          <w:sz w:val="24"/>
          <w:szCs w:val="24"/>
        </w:rPr>
        <w:t>Logo, a viabilidade orçamentário-financeira do Projeto de Lei do Legislativo nº 016/2023 depende da apresentação, pelo proponente, de impacto orçamentário-financeiro contendo todas as informações acima descritas, inclusive apontando o respectivo percentual da despesa total com pessoal, que não poderá atingir o limite previsto no parágrafo único do art. 22 da Lei de Responsabilidade Fiscal, sob pena de ser vedada a criação das mencionadas gratificações.</w:t>
      </w:r>
    </w:p>
    <w:p w:rsidR="00133B9F" w:rsidRPr="00DB2A1D" w:rsidRDefault="00133B9F" w:rsidP="00133B9F">
      <w:pPr>
        <w:spacing w:line="240" w:lineRule="auto"/>
        <w:ind w:firstLine="1418"/>
        <w:jc w:val="both"/>
        <w:rPr>
          <w:rFonts w:ascii="Arial" w:hAnsi="Arial" w:cs="Arial"/>
          <w:sz w:val="24"/>
          <w:szCs w:val="24"/>
        </w:rPr>
      </w:pPr>
      <w:r w:rsidRPr="00DB2A1D">
        <w:rPr>
          <w:rFonts w:ascii="Arial" w:hAnsi="Arial" w:cs="Arial"/>
          <w:sz w:val="24"/>
          <w:szCs w:val="24"/>
        </w:rPr>
        <w:t xml:space="preserve">Essa Comissão opina que a total viabilidade jurídica está condicionada à demonstração do cumprimento dos requisitos previstos no art. 169, § 1º, da CF/88 e nos </w:t>
      </w:r>
      <w:proofErr w:type="spellStart"/>
      <w:r w:rsidRPr="00DB2A1D">
        <w:rPr>
          <w:rFonts w:ascii="Arial" w:hAnsi="Arial" w:cs="Arial"/>
          <w:sz w:val="24"/>
          <w:szCs w:val="24"/>
        </w:rPr>
        <w:t>arts</w:t>
      </w:r>
      <w:proofErr w:type="spellEnd"/>
      <w:r w:rsidRPr="00DB2A1D">
        <w:rPr>
          <w:rFonts w:ascii="Arial" w:hAnsi="Arial" w:cs="Arial"/>
          <w:sz w:val="24"/>
          <w:szCs w:val="24"/>
        </w:rPr>
        <w:t>. 15, 16, 17, 19, 20 e 22, parágrafo único, da Lei Complementar Federal nº 101/00 (Lei de Responsabilidade Fiscal), através de estimativa de impacto orçamentário-financeiro e das declarações de adequação orçamentária, conforme recomendado anteriormente.</w:t>
      </w:r>
    </w:p>
    <w:p w:rsidR="006630DF" w:rsidRPr="00DB2A1D" w:rsidRDefault="006630DF" w:rsidP="006630DF">
      <w:pPr>
        <w:spacing w:line="240" w:lineRule="auto"/>
        <w:ind w:firstLine="1418"/>
        <w:jc w:val="both"/>
        <w:rPr>
          <w:rFonts w:ascii="Arial" w:hAnsi="Arial" w:cs="Arial"/>
          <w:sz w:val="24"/>
          <w:szCs w:val="24"/>
        </w:rPr>
      </w:pPr>
      <w:r w:rsidRPr="00DB2A1D">
        <w:rPr>
          <w:rFonts w:ascii="Arial" w:hAnsi="Arial" w:cs="Arial"/>
          <w:sz w:val="24"/>
          <w:szCs w:val="24"/>
        </w:rPr>
        <w:t xml:space="preserve">Desta maneira, conclui-se que a propositura </w:t>
      </w:r>
      <w:proofErr w:type="gramStart"/>
      <w:r w:rsidRPr="00DB2A1D">
        <w:rPr>
          <w:rFonts w:ascii="Arial" w:hAnsi="Arial" w:cs="Arial"/>
          <w:sz w:val="24"/>
          <w:szCs w:val="24"/>
        </w:rPr>
        <w:t>coaduna-se</w:t>
      </w:r>
      <w:proofErr w:type="gramEnd"/>
      <w:r w:rsidRPr="00DB2A1D">
        <w:rPr>
          <w:rFonts w:ascii="Arial" w:hAnsi="Arial" w:cs="Arial"/>
          <w:sz w:val="24"/>
          <w:szCs w:val="24"/>
        </w:rPr>
        <w:t xml:space="preserve"> com o ordenamento jurídico vigente</w:t>
      </w:r>
      <w:r w:rsidR="00133B9F" w:rsidRPr="00DB2A1D">
        <w:rPr>
          <w:rFonts w:ascii="Arial" w:hAnsi="Arial" w:cs="Arial"/>
          <w:sz w:val="24"/>
          <w:szCs w:val="24"/>
        </w:rPr>
        <w:t>, com ressalva</w:t>
      </w:r>
      <w:r w:rsidRPr="00DB2A1D">
        <w:rPr>
          <w:rFonts w:ascii="Arial" w:hAnsi="Arial" w:cs="Arial"/>
          <w:sz w:val="24"/>
          <w:szCs w:val="24"/>
        </w:rPr>
        <w:t>.</w:t>
      </w:r>
    </w:p>
    <w:p w:rsidR="006630DF" w:rsidRPr="00DB2A1D" w:rsidRDefault="006630DF" w:rsidP="006630DF">
      <w:pPr>
        <w:pStyle w:val="NormalWeb"/>
        <w:shd w:val="clear" w:color="auto" w:fill="FFFFFF"/>
        <w:spacing w:before="75" w:beforeAutospacing="0" w:after="38" w:afterAutospacing="0"/>
        <w:ind w:firstLine="1418"/>
        <w:jc w:val="both"/>
        <w:rPr>
          <w:rFonts w:ascii="Arial" w:hAnsi="Arial" w:cs="Arial"/>
          <w:color w:val="000000"/>
          <w:shd w:val="clear" w:color="auto" w:fill="FFFFFF"/>
        </w:rPr>
      </w:pPr>
    </w:p>
    <w:p w:rsidR="00EA017C" w:rsidRPr="00DB2A1D" w:rsidRDefault="00D362F6" w:rsidP="006630DF">
      <w:pPr>
        <w:pStyle w:val="NormalWeb"/>
        <w:shd w:val="clear" w:color="auto" w:fill="FFFFFF"/>
        <w:spacing w:before="75" w:beforeAutospacing="0" w:after="38" w:afterAutospacing="0"/>
        <w:ind w:firstLine="1418"/>
        <w:jc w:val="both"/>
        <w:rPr>
          <w:rFonts w:ascii="Arial" w:hAnsi="Arial" w:cs="Arial"/>
          <w:shd w:val="clear" w:color="auto" w:fill="FFFFFF"/>
        </w:rPr>
      </w:pPr>
      <w:r w:rsidRPr="00DB2A1D">
        <w:rPr>
          <w:rFonts w:ascii="Arial" w:hAnsi="Arial" w:cs="Arial"/>
          <w:color w:val="000000"/>
          <w:shd w:val="clear" w:color="auto" w:fill="FFFFFF"/>
        </w:rPr>
        <w:t>Diante do exposto, a Comissão </w:t>
      </w:r>
      <w:r w:rsidRPr="00DB2A1D">
        <w:rPr>
          <w:rStyle w:val="Forte"/>
          <w:rFonts w:ascii="Arial" w:hAnsi="Arial" w:cs="Arial"/>
          <w:color w:val="000000"/>
          <w:shd w:val="clear" w:color="auto" w:fill="FFFFFF"/>
        </w:rPr>
        <w:t>opina </w:t>
      </w:r>
      <w:r w:rsidRPr="00DB2A1D">
        <w:rPr>
          <w:rFonts w:ascii="Arial" w:hAnsi="Arial" w:cs="Arial"/>
          <w:color w:val="000000"/>
          <w:shd w:val="clear" w:color="auto" w:fill="FFFFFF"/>
        </w:rPr>
        <w:t>pela legalidade e pela tramitação do Projeto de Lei nº 01</w:t>
      </w:r>
      <w:r w:rsidR="00133B9F" w:rsidRPr="00DB2A1D">
        <w:rPr>
          <w:rFonts w:ascii="Arial" w:hAnsi="Arial" w:cs="Arial"/>
          <w:color w:val="000000"/>
          <w:shd w:val="clear" w:color="auto" w:fill="FFFFFF"/>
        </w:rPr>
        <w:t>6</w:t>
      </w:r>
      <w:r w:rsidRPr="00DB2A1D">
        <w:rPr>
          <w:rFonts w:ascii="Arial" w:hAnsi="Arial" w:cs="Arial"/>
          <w:color w:val="000000"/>
          <w:shd w:val="clear" w:color="auto" w:fill="FFFFFF"/>
        </w:rPr>
        <w:t>/2023</w:t>
      </w:r>
      <w:r w:rsidR="00133B9F" w:rsidRPr="00DB2A1D">
        <w:rPr>
          <w:rFonts w:ascii="Arial" w:hAnsi="Arial" w:cs="Arial"/>
          <w:color w:val="000000"/>
          <w:shd w:val="clear" w:color="auto" w:fill="FFFFFF"/>
        </w:rPr>
        <w:t>, desde que respeitadas as exigências orçamentário-financeiras</w:t>
      </w:r>
      <w:r w:rsidRPr="00DB2A1D">
        <w:rPr>
          <w:rFonts w:ascii="Arial" w:hAnsi="Arial" w:cs="Arial"/>
          <w:color w:val="000000"/>
          <w:shd w:val="clear" w:color="auto" w:fill="FFFFFF"/>
        </w:rPr>
        <w:t>.</w:t>
      </w:r>
    </w:p>
    <w:p w:rsidR="00D362F6" w:rsidRPr="00DB2A1D" w:rsidRDefault="00D362F6" w:rsidP="006630DF">
      <w:pPr>
        <w:spacing w:line="240" w:lineRule="auto"/>
        <w:ind w:firstLine="1418"/>
        <w:jc w:val="both"/>
        <w:rPr>
          <w:rFonts w:ascii="Arial" w:hAnsi="Arial" w:cs="Arial"/>
          <w:sz w:val="24"/>
          <w:szCs w:val="24"/>
        </w:rPr>
      </w:pPr>
    </w:p>
    <w:p w:rsidR="00962EE0" w:rsidRPr="00DB2A1D" w:rsidRDefault="00966BC0" w:rsidP="006630DF">
      <w:pPr>
        <w:spacing w:line="240" w:lineRule="auto"/>
        <w:ind w:firstLine="1418"/>
        <w:jc w:val="both"/>
        <w:rPr>
          <w:rFonts w:ascii="Arial" w:hAnsi="Arial" w:cs="Arial"/>
          <w:b/>
          <w:sz w:val="24"/>
          <w:szCs w:val="24"/>
        </w:rPr>
      </w:pPr>
      <w:r w:rsidRPr="00DB2A1D">
        <w:rPr>
          <w:rFonts w:ascii="Arial" w:hAnsi="Arial" w:cs="Arial"/>
          <w:sz w:val="24"/>
          <w:szCs w:val="24"/>
        </w:rPr>
        <w:lastRenderedPageBreak/>
        <w:t>É o Parecer, salvo melhor juízo.</w:t>
      </w:r>
      <w:r w:rsidRPr="00DB2A1D">
        <w:rPr>
          <w:rFonts w:ascii="Arial" w:hAnsi="Arial" w:cs="Arial"/>
          <w:b/>
          <w:sz w:val="24"/>
          <w:szCs w:val="24"/>
        </w:rPr>
        <w:cr/>
      </w:r>
    </w:p>
    <w:p w:rsidR="000D4781" w:rsidRPr="00DB2A1D" w:rsidRDefault="00061DEC" w:rsidP="006630DF">
      <w:pPr>
        <w:spacing w:line="240" w:lineRule="auto"/>
        <w:ind w:firstLine="1418"/>
        <w:jc w:val="both"/>
        <w:rPr>
          <w:rFonts w:ascii="Arial" w:hAnsi="Arial" w:cs="Arial"/>
          <w:sz w:val="24"/>
          <w:szCs w:val="24"/>
        </w:rPr>
      </w:pPr>
      <w:r w:rsidRPr="00DB2A1D">
        <w:rPr>
          <w:rFonts w:ascii="Arial" w:hAnsi="Arial" w:cs="Arial"/>
          <w:sz w:val="24"/>
          <w:szCs w:val="24"/>
        </w:rPr>
        <w:t xml:space="preserve">A Comissão, presentes </w:t>
      </w:r>
      <w:r w:rsidR="00BF0209" w:rsidRPr="00DB2A1D">
        <w:rPr>
          <w:rFonts w:ascii="Arial" w:hAnsi="Arial" w:cs="Arial"/>
          <w:sz w:val="24"/>
          <w:szCs w:val="24"/>
        </w:rPr>
        <w:t xml:space="preserve">todos os </w:t>
      </w:r>
      <w:r w:rsidRPr="00DB2A1D">
        <w:rPr>
          <w:rFonts w:ascii="Arial" w:hAnsi="Arial" w:cs="Arial"/>
          <w:sz w:val="24"/>
          <w:szCs w:val="24"/>
        </w:rPr>
        <w:t>seus membros, emite</w:t>
      </w:r>
      <w:r w:rsidR="00502E65" w:rsidRPr="00DB2A1D">
        <w:rPr>
          <w:rFonts w:ascii="Arial" w:hAnsi="Arial" w:cs="Arial"/>
          <w:sz w:val="24"/>
          <w:szCs w:val="24"/>
        </w:rPr>
        <w:t xml:space="preserve"> parecer FAVORÁVEL à proposta/matéria.</w:t>
      </w:r>
    </w:p>
    <w:p w:rsidR="000D4781" w:rsidRPr="00DB2A1D" w:rsidRDefault="00061DEC" w:rsidP="006630DF">
      <w:pPr>
        <w:spacing w:line="240" w:lineRule="auto"/>
        <w:ind w:firstLine="1418"/>
        <w:jc w:val="center"/>
        <w:rPr>
          <w:rFonts w:ascii="Arial" w:hAnsi="Arial" w:cs="Arial"/>
          <w:sz w:val="24"/>
          <w:szCs w:val="24"/>
        </w:rPr>
      </w:pPr>
      <w:r w:rsidRPr="00DB2A1D">
        <w:rPr>
          <w:rFonts w:ascii="Arial" w:hAnsi="Arial" w:cs="Arial"/>
          <w:sz w:val="24"/>
          <w:szCs w:val="24"/>
        </w:rPr>
        <w:t xml:space="preserve">SALA DAS SESSÕES, </w:t>
      </w:r>
      <w:r w:rsidR="000B4FB8" w:rsidRPr="00DB2A1D">
        <w:rPr>
          <w:rFonts w:ascii="Arial" w:hAnsi="Arial" w:cs="Arial"/>
          <w:sz w:val="24"/>
          <w:szCs w:val="24"/>
        </w:rPr>
        <w:t>23</w:t>
      </w:r>
      <w:r w:rsidR="00BF0209" w:rsidRPr="00DB2A1D">
        <w:rPr>
          <w:rFonts w:ascii="Arial" w:hAnsi="Arial" w:cs="Arial"/>
          <w:sz w:val="24"/>
          <w:szCs w:val="24"/>
        </w:rPr>
        <w:t xml:space="preserve"> de </w:t>
      </w:r>
      <w:r w:rsidR="00133B9F" w:rsidRPr="00DB2A1D">
        <w:rPr>
          <w:rFonts w:ascii="Arial" w:hAnsi="Arial" w:cs="Arial"/>
          <w:sz w:val="24"/>
          <w:szCs w:val="24"/>
        </w:rPr>
        <w:t>nov</w:t>
      </w:r>
      <w:r w:rsidR="005471B4" w:rsidRPr="00DB2A1D">
        <w:rPr>
          <w:rFonts w:ascii="Arial" w:hAnsi="Arial" w:cs="Arial"/>
          <w:sz w:val="24"/>
          <w:szCs w:val="24"/>
        </w:rPr>
        <w:t>embro</w:t>
      </w:r>
      <w:r w:rsidR="00A70039" w:rsidRPr="00DB2A1D">
        <w:rPr>
          <w:rFonts w:ascii="Arial" w:hAnsi="Arial" w:cs="Arial"/>
          <w:sz w:val="24"/>
          <w:szCs w:val="24"/>
        </w:rPr>
        <w:t xml:space="preserve"> de 2023</w:t>
      </w:r>
      <w:r w:rsidR="00502E65" w:rsidRPr="00DB2A1D">
        <w:rPr>
          <w:rFonts w:ascii="Arial" w:hAnsi="Arial" w:cs="Arial"/>
          <w:sz w:val="24"/>
          <w:szCs w:val="24"/>
        </w:rPr>
        <w:t>.</w:t>
      </w:r>
    </w:p>
    <w:tbl>
      <w:tblPr>
        <w:tblW w:w="0" w:type="auto"/>
        <w:tblLook w:val="04A0" w:firstRow="1" w:lastRow="0" w:firstColumn="1" w:lastColumn="0" w:noHBand="0" w:noVBand="1"/>
      </w:tblPr>
      <w:tblGrid>
        <w:gridCol w:w="8504"/>
      </w:tblGrid>
      <w:tr w:rsidR="00DF6596" w:rsidRPr="00DB2A1D" w:rsidTr="00DD6296">
        <w:tc>
          <w:tcPr>
            <w:tcW w:w="8644" w:type="dxa"/>
            <w:shd w:val="clear" w:color="auto" w:fill="auto"/>
          </w:tcPr>
          <w:p w:rsidR="00DF6596" w:rsidRPr="00DB2A1D" w:rsidRDefault="00DF6596" w:rsidP="006630DF">
            <w:pPr>
              <w:spacing w:line="240" w:lineRule="auto"/>
              <w:jc w:val="both"/>
              <w:rPr>
                <w:rFonts w:ascii="Arial" w:hAnsi="Arial" w:cs="Arial"/>
                <w:b/>
                <w:sz w:val="24"/>
                <w:szCs w:val="24"/>
                <w:u w:val="single"/>
              </w:rPr>
            </w:pPr>
            <w:r w:rsidRPr="00DB2A1D">
              <w:rPr>
                <w:rFonts w:ascii="Arial" w:hAnsi="Arial" w:cs="Arial"/>
                <w:b/>
                <w:sz w:val="24"/>
                <w:szCs w:val="24"/>
                <w:u w:val="single"/>
              </w:rPr>
              <w:t>Comissão de Legislação, Justiça, Redação Final, Indústria e Comércio:</w:t>
            </w:r>
          </w:p>
        </w:tc>
      </w:tr>
      <w:tr w:rsidR="00DF6596" w:rsidRPr="00DB2A1D" w:rsidTr="00DD6296">
        <w:tc>
          <w:tcPr>
            <w:tcW w:w="8644" w:type="dxa"/>
            <w:shd w:val="clear" w:color="auto" w:fill="auto"/>
          </w:tcPr>
          <w:p w:rsidR="000B4FB8" w:rsidRPr="00DB2A1D" w:rsidRDefault="000B4FB8" w:rsidP="006630DF">
            <w:pPr>
              <w:spacing w:line="240" w:lineRule="auto"/>
              <w:jc w:val="both"/>
              <w:rPr>
                <w:rFonts w:ascii="Arial" w:hAnsi="Arial" w:cs="Arial"/>
                <w:b/>
                <w:sz w:val="24"/>
                <w:szCs w:val="24"/>
              </w:rPr>
            </w:pPr>
          </w:p>
          <w:p w:rsidR="000B4FB8" w:rsidRPr="00DB2A1D" w:rsidRDefault="000B4FB8" w:rsidP="006630DF">
            <w:pPr>
              <w:spacing w:line="240" w:lineRule="auto"/>
              <w:jc w:val="both"/>
              <w:rPr>
                <w:rFonts w:ascii="Arial" w:hAnsi="Arial" w:cs="Arial"/>
                <w:b/>
                <w:sz w:val="24"/>
                <w:szCs w:val="24"/>
              </w:rPr>
            </w:pPr>
          </w:p>
          <w:p w:rsidR="000B4FB8" w:rsidRPr="00DB2A1D" w:rsidRDefault="000B4FB8" w:rsidP="000B4FB8">
            <w:pPr>
              <w:spacing w:after="0" w:line="240" w:lineRule="auto"/>
              <w:jc w:val="center"/>
              <w:rPr>
                <w:rFonts w:ascii="Arial" w:hAnsi="Arial" w:cs="Arial"/>
                <w:b/>
                <w:sz w:val="24"/>
                <w:szCs w:val="24"/>
              </w:rPr>
            </w:pPr>
            <w:r w:rsidRPr="00DB2A1D">
              <w:rPr>
                <w:rFonts w:ascii="Arial" w:hAnsi="Arial" w:cs="Arial"/>
                <w:b/>
                <w:sz w:val="24"/>
                <w:szCs w:val="24"/>
              </w:rPr>
              <w:t>Elmo Vieira Linhares</w:t>
            </w:r>
          </w:p>
          <w:p w:rsidR="000B4FB8" w:rsidRPr="00DB2A1D" w:rsidRDefault="000B4FB8" w:rsidP="000B4FB8">
            <w:pPr>
              <w:spacing w:after="0" w:line="240" w:lineRule="auto"/>
              <w:jc w:val="center"/>
              <w:rPr>
                <w:rFonts w:ascii="Arial" w:hAnsi="Arial" w:cs="Arial"/>
                <w:b/>
                <w:sz w:val="24"/>
                <w:szCs w:val="24"/>
              </w:rPr>
            </w:pPr>
            <w:r w:rsidRPr="00DB2A1D">
              <w:rPr>
                <w:rFonts w:ascii="Arial" w:hAnsi="Arial" w:cs="Arial"/>
                <w:b/>
                <w:sz w:val="24"/>
                <w:szCs w:val="24"/>
              </w:rPr>
              <w:t>Presidente</w:t>
            </w:r>
          </w:p>
          <w:p w:rsidR="000B4FB8" w:rsidRPr="00DB2A1D" w:rsidRDefault="000B4FB8" w:rsidP="000B4FB8">
            <w:pPr>
              <w:spacing w:line="240" w:lineRule="auto"/>
              <w:jc w:val="center"/>
              <w:rPr>
                <w:rFonts w:ascii="Arial" w:hAnsi="Arial" w:cs="Arial"/>
                <w:b/>
                <w:sz w:val="24"/>
                <w:szCs w:val="24"/>
              </w:rPr>
            </w:pPr>
          </w:p>
          <w:p w:rsidR="000B4FB8" w:rsidRPr="00DB2A1D" w:rsidRDefault="000B4FB8" w:rsidP="000B4FB8">
            <w:pPr>
              <w:spacing w:line="240" w:lineRule="auto"/>
              <w:jc w:val="center"/>
              <w:rPr>
                <w:rFonts w:ascii="Arial" w:hAnsi="Arial" w:cs="Arial"/>
                <w:b/>
                <w:sz w:val="24"/>
                <w:szCs w:val="24"/>
              </w:rPr>
            </w:pPr>
          </w:p>
          <w:p w:rsidR="000B4FB8" w:rsidRPr="00DB2A1D" w:rsidRDefault="000B4FB8" w:rsidP="000B4FB8">
            <w:pPr>
              <w:spacing w:after="0" w:line="240" w:lineRule="auto"/>
              <w:jc w:val="center"/>
              <w:rPr>
                <w:rFonts w:ascii="Arial" w:hAnsi="Arial" w:cs="Arial"/>
                <w:b/>
                <w:sz w:val="24"/>
                <w:szCs w:val="24"/>
              </w:rPr>
            </w:pPr>
            <w:proofErr w:type="spellStart"/>
            <w:r w:rsidRPr="00DB2A1D">
              <w:rPr>
                <w:rFonts w:ascii="Arial" w:hAnsi="Arial" w:cs="Arial"/>
                <w:b/>
                <w:sz w:val="24"/>
                <w:szCs w:val="24"/>
              </w:rPr>
              <w:t>Marcones</w:t>
            </w:r>
            <w:proofErr w:type="spellEnd"/>
            <w:r w:rsidRPr="00DB2A1D">
              <w:rPr>
                <w:rFonts w:ascii="Arial" w:hAnsi="Arial" w:cs="Arial"/>
                <w:b/>
                <w:sz w:val="24"/>
                <w:szCs w:val="24"/>
              </w:rPr>
              <w:t xml:space="preserve"> Silva de Oliveira</w:t>
            </w:r>
          </w:p>
          <w:p w:rsidR="00DF6596" w:rsidRPr="00DB2A1D" w:rsidRDefault="00DF6596" w:rsidP="000B4FB8">
            <w:pPr>
              <w:spacing w:after="0" w:line="240" w:lineRule="auto"/>
              <w:jc w:val="center"/>
              <w:rPr>
                <w:rFonts w:ascii="Arial" w:hAnsi="Arial" w:cs="Arial"/>
                <w:b/>
                <w:sz w:val="24"/>
                <w:szCs w:val="24"/>
              </w:rPr>
            </w:pPr>
            <w:r w:rsidRPr="00DB2A1D">
              <w:rPr>
                <w:rFonts w:ascii="Arial" w:hAnsi="Arial" w:cs="Arial"/>
                <w:b/>
                <w:sz w:val="24"/>
                <w:szCs w:val="24"/>
              </w:rPr>
              <w:t>Relator</w:t>
            </w:r>
          </w:p>
        </w:tc>
      </w:tr>
      <w:tr w:rsidR="00DF6596" w:rsidRPr="00DB2A1D" w:rsidTr="00DD6296">
        <w:tc>
          <w:tcPr>
            <w:tcW w:w="8644" w:type="dxa"/>
            <w:shd w:val="clear" w:color="auto" w:fill="auto"/>
          </w:tcPr>
          <w:p w:rsidR="00DF6596" w:rsidRPr="00DB2A1D" w:rsidRDefault="00DF6596" w:rsidP="000B4FB8">
            <w:pPr>
              <w:spacing w:after="0" w:line="240" w:lineRule="auto"/>
              <w:jc w:val="both"/>
              <w:rPr>
                <w:rFonts w:ascii="Arial" w:hAnsi="Arial" w:cs="Arial"/>
                <w:b/>
                <w:sz w:val="24"/>
                <w:szCs w:val="24"/>
              </w:rPr>
            </w:pPr>
          </w:p>
          <w:p w:rsidR="000B4FB8" w:rsidRPr="00DB2A1D" w:rsidRDefault="000B4FB8" w:rsidP="000B4FB8">
            <w:pPr>
              <w:spacing w:after="0" w:line="240" w:lineRule="auto"/>
              <w:jc w:val="both"/>
              <w:rPr>
                <w:rFonts w:ascii="Arial" w:hAnsi="Arial" w:cs="Arial"/>
                <w:b/>
                <w:sz w:val="24"/>
                <w:szCs w:val="24"/>
              </w:rPr>
            </w:pPr>
          </w:p>
          <w:p w:rsidR="000B4FB8" w:rsidRPr="00DB2A1D" w:rsidRDefault="000B4FB8" w:rsidP="000B4FB8">
            <w:pPr>
              <w:spacing w:after="0" w:line="240" w:lineRule="auto"/>
              <w:jc w:val="both"/>
              <w:rPr>
                <w:rFonts w:ascii="Arial" w:hAnsi="Arial" w:cs="Arial"/>
                <w:b/>
                <w:sz w:val="24"/>
                <w:szCs w:val="24"/>
              </w:rPr>
            </w:pPr>
          </w:p>
          <w:p w:rsidR="000B4FB8" w:rsidRPr="00DB2A1D" w:rsidRDefault="000B4FB8" w:rsidP="000B4FB8">
            <w:pPr>
              <w:spacing w:after="0" w:line="240" w:lineRule="auto"/>
              <w:jc w:val="center"/>
              <w:rPr>
                <w:rFonts w:ascii="Arial" w:hAnsi="Arial" w:cs="Arial"/>
                <w:b/>
                <w:sz w:val="24"/>
                <w:szCs w:val="24"/>
              </w:rPr>
            </w:pPr>
            <w:r w:rsidRPr="00DB2A1D">
              <w:rPr>
                <w:rFonts w:ascii="Arial" w:hAnsi="Arial" w:cs="Arial"/>
                <w:b/>
                <w:sz w:val="24"/>
                <w:szCs w:val="24"/>
              </w:rPr>
              <w:t>Evaldo Carvalho da Silva</w:t>
            </w:r>
          </w:p>
        </w:tc>
      </w:tr>
    </w:tbl>
    <w:p w:rsidR="005914DC" w:rsidRPr="00DB2A1D" w:rsidRDefault="00B463D3" w:rsidP="000B4FB8">
      <w:pPr>
        <w:spacing w:after="0" w:line="240" w:lineRule="auto"/>
        <w:jc w:val="center"/>
        <w:rPr>
          <w:rFonts w:ascii="Arial" w:hAnsi="Arial" w:cs="Arial"/>
          <w:b/>
          <w:sz w:val="24"/>
          <w:szCs w:val="24"/>
        </w:rPr>
      </w:pPr>
      <w:r w:rsidRPr="00DB2A1D">
        <w:rPr>
          <w:rFonts w:ascii="Arial" w:hAnsi="Arial" w:cs="Arial"/>
          <w:b/>
          <w:sz w:val="24"/>
          <w:szCs w:val="24"/>
        </w:rPr>
        <w:t>Membro</w:t>
      </w:r>
    </w:p>
    <w:sectPr w:rsidR="005914DC" w:rsidRPr="00DB2A1D" w:rsidSect="005C06C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B8E" w:rsidRDefault="00235B8E" w:rsidP="004E6DA2">
      <w:pPr>
        <w:spacing w:after="0" w:line="240" w:lineRule="auto"/>
      </w:pPr>
      <w:r>
        <w:separator/>
      </w:r>
    </w:p>
  </w:endnote>
  <w:endnote w:type="continuationSeparator" w:id="0">
    <w:p w:rsidR="00235B8E" w:rsidRDefault="00235B8E" w:rsidP="004E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A4" w:rsidRDefault="00235B8E">
    <w:pPr>
      <w:pStyle w:val="Rodap"/>
      <w:jc w:val="right"/>
    </w:pPr>
    <w:r>
      <w:fldChar w:fldCharType="begin"/>
    </w:r>
    <w:r>
      <w:instrText xml:space="preserve"> PAGE   \* MERGEFORMAT </w:instrText>
    </w:r>
    <w:r>
      <w:fldChar w:fldCharType="separate"/>
    </w:r>
    <w:r w:rsidR="006E79C2">
      <w:rPr>
        <w:noProof/>
      </w:rPr>
      <w:t>6</w:t>
    </w:r>
    <w:r>
      <w:rPr>
        <w:noProof/>
      </w:rPr>
      <w:fldChar w:fldCharType="end"/>
    </w:r>
  </w:p>
  <w:p w:rsidR="008B5BA4" w:rsidRDefault="008B5BA4" w:rsidP="003B5088">
    <w:pPr>
      <w:pStyle w:val="Rodap"/>
      <w:jc w:val="center"/>
    </w:pPr>
    <w:r>
      <w:t>Rua 1</w:t>
    </w:r>
    <w:r>
      <w:rPr>
        <w:rFonts w:cs="Calibri"/>
      </w:rPr>
      <w:t>°</w:t>
    </w:r>
    <w:r>
      <w:t xml:space="preserve"> de </w:t>
    </w:r>
    <w:proofErr w:type="gramStart"/>
    <w:r>
      <w:t>Maio</w:t>
    </w:r>
    <w:proofErr w:type="gramEnd"/>
    <w:r>
      <w:t xml:space="preserve"> S/N</w:t>
    </w:r>
    <w:r>
      <w:rPr>
        <w:rFonts w:cs="Calibri"/>
      </w:rPr>
      <w:t>°</w:t>
    </w:r>
    <w:r>
      <w:t>, Centro, CEP: 65.922-000, João Lisboa - 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B8E" w:rsidRDefault="00235B8E" w:rsidP="004E6DA2">
      <w:pPr>
        <w:spacing w:after="0" w:line="240" w:lineRule="auto"/>
      </w:pPr>
      <w:r>
        <w:separator/>
      </w:r>
    </w:p>
  </w:footnote>
  <w:footnote w:type="continuationSeparator" w:id="0">
    <w:p w:rsidR="00235B8E" w:rsidRDefault="00235B8E" w:rsidP="004E6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A4" w:rsidRPr="003B5088" w:rsidRDefault="008B5BA4" w:rsidP="00E400D9">
    <w:pPr>
      <w:pStyle w:val="Cabealho"/>
      <w:spacing w:line="240" w:lineRule="auto"/>
      <w:ind w:firstLine="720"/>
      <w:rPr>
        <w:rFonts w:ascii="Times New Roman" w:hAnsi="Times New Roman"/>
        <w:color w:val="000000"/>
        <w:spacing w:val="32"/>
        <w:sz w:val="24"/>
        <w:szCs w:val="24"/>
      </w:rPr>
    </w:pPr>
    <w:r w:rsidRPr="003B5088">
      <w:rPr>
        <w:rFonts w:ascii="Times New Roman" w:hAnsi="Times New Roman"/>
        <w:color w:val="000000"/>
        <w:sz w:val="24"/>
        <w:szCs w:val="24"/>
      </w:rPr>
      <w:t xml:space="preserve">                                                </w:t>
    </w:r>
    <w:r w:rsidRPr="003B5088">
      <w:rPr>
        <w:rFonts w:ascii="Times New Roman" w:hAnsi="Times New Roman"/>
        <w:color w:val="000000"/>
        <w:sz w:val="24"/>
        <w:szCs w:val="24"/>
      </w:rPr>
      <w:object w:dxaOrig="3307" w:dyaOrig="2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1.25pt;height:56.25pt" fillcolor="window">
          <v:imagedata r:id="rId1" o:title=""/>
        </v:shape>
        <o:OLEObject Type="Embed" ProgID="CDraw5" ShapeID="_x0000_i1030" DrawAspect="Content" ObjectID="_1762670435" r:id="rId2"/>
      </w:object>
    </w:r>
    <w:r w:rsidRPr="003B5088">
      <w:rPr>
        <w:rFonts w:ascii="Times New Roman" w:hAnsi="Times New Roman"/>
        <w:color w:val="000000"/>
        <w:sz w:val="24"/>
        <w:szCs w:val="24"/>
      </w:rPr>
      <w:t xml:space="preserve">    </w:t>
    </w:r>
  </w:p>
  <w:p w:rsidR="008B5BA4" w:rsidRPr="003B5088" w:rsidRDefault="008B5BA4" w:rsidP="006E79C2">
    <w:pPr>
      <w:pStyle w:val="Cabealho"/>
      <w:tabs>
        <w:tab w:val="clear" w:pos="4252"/>
      </w:tabs>
      <w:spacing w:after="0" w:line="240" w:lineRule="auto"/>
      <w:jc w:val="center"/>
      <w:rPr>
        <w:rFonts w:ascii="Times New Roman" w:hAnsi="Times New Roman"/>
        <w:b/>
        <w:bCs/>
        <w:color w:val="000000"/>
        <w:spacing w:val="32"/>
        <w:sz w:val="24"/>
        <w:szCs w:val="24"/>
      </w:rPr>
    </w:pPr>
    <w:r w:rsidRPr="003B5088">
      <w:rPr>
        <w:rFonts w:ascii="Times New Roman" w:hAnsi="Times New Roman"/>
        <w:b/>
        <w:bCs/>
        <w:color w:val="000000"/>
        <w:spacing w:val="32"/>
        <w:sz w:val="24"/>
        <w:szCs w:val="24"/>
      </w:rPr>
      <w:t>Estado do Maranhão</w:t>
    </w:r>
  </w:p>
  <w:p w:rsidR="008B5BA4" w:rsidRPr="003B5088" w:rsidRDefault="008B5BA4" w:rsidP="006E79C2">
    <w:pPr>
      <w:pStyle w:val="Cabealho"/>
      <w:spacing w:after="0" w:line="240" w:lineRule="auto"/>
      <w:jc w:val="center"/>
      <w:rPr>
        <w:rFonts w:ascii="Times New Roman" w:hAnsi="Times New Roman"/>
        <w:b/>
        <w:color w:val="000000"/>
        <w:sz w:val="24"/>
        <w:szCs w:val="24"/>
      </w:rPr>
    </w:pPr>
    <w:r w:rsidRPr="003B5088">
      <w:rPr>
        <w:rFonts w:ascii="Times New Roman" w:hAnsi="Times New Roman"/>
        <w:b/>
        <w:color w:val="000000"/>
        <w:sz w:val="24"/>
        <w:szCs w:val="24"/>
      </w:rPr>
      <w:t>Câmara Municipal de João Lisboa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554F4"/>
    <w:multiLevelType w:val="hybridMultilevel"/>
    <w:tmpl w:val="4A6451BC"/>
    <w:lvl w:ilvl="0" w:tplc="D50A6C90">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3FAF5DCD"/>
    <w:multiLevelType w:val="hybridMultilevel"/>
    <w:tmpl w:val="F6C0B4A0"/>
    <w:lvl w:ilvl="0" w:tplc="5336CF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477C2C8C"/>
    <w:multiLevelType w:val="hybridMultilevel"/>
    <w:tmpl w:val="4A6451BC"/>
    <w:lvl w:ilvl="0" w:tplc="D50A6C90">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5B424B04"/>
    <w:multiLevelType w:val="hybridMultilevel"/>
    <w:tmpl w:val="93DC0B30"/>
    <w:lvl w:ilvl="0" w:tplc="4CE2059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6E68579A"/>
    <w:multiLevelType w:val="hybridMultilevel"/>
    <w:tmpl w:val="BCC429CE"/>
    <w:lvl w:ilvl="0" w:tplc="B18A681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75143F40"/>
    <w:multiLevelType w:val="hybridMultilevel"/>
    <w:tmpl w:val="F8D4A7B8"/>
    <w:lvl w:ilvl="0" w:tplc="BCDAAC0C">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7AE16F5E"/>
    <w:multiLevelType w:val="hybridMultilevel"/>
    <w:tmpl w:val="1B0C1778"/>
    <w:lvl w:ilvl="0" w:tplc="117C24B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7D1739CF"/>
    <w:multiLevelType w:val="hybridMultilevel"/>
    <w:tmpl w:val="B6FA0A32"/>
    <w:lvl w:ilvl="0" w:tplc="0360F90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5"/>
  </w:num>
  <w:num w:numId="3">
    <w:abstractNumId w:val="7"/>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DB"/>
    <w:rsid w:val="00001D22"/>
    <w:rsid w:val="00002B20"/>
    <w:rsid w:val="00005BCC"/>
    <w:rsid w:val="00005C0A"/>
    <w:rsid w:val="00007B61"/>
    <w:rsid w:val="00010A42"/>
    <w:rsid w:val="000164F7"/>
    <w:rsid w:val="00020BCD"/>
    <w:rsid w:val="00021B20"/>
    <w:rsid w:val="0002286C"/>
    <w:rsid w:val="00024DC1"/>
    <w:rsid w:val="00025002"/>
    <w:rsid w:val="00025FF6"/>
    <w:rsid w:val="00027386"/>
    <w:rsid w:val="00027E80"/>
    <w:rsid w:val="00034CEC"/>
    <w:rsid w:val="0003518F"/>
    <w:rsid w:val="000360F5"/>
    <w:rsid w:val="00036E58"/>
    <w:rsid w:val="00040739"/>
    <w:rsid w:val="00040F3B"/>
    <w:rsid w:val="0004123B"/>
    <w:rsid w:val="0004245E"/>
    <w:rsid w:val="00043E4E"/>
    <w:rsid w:val="00047397"/>
    <w:rsid w:val="00047D90"/>
    <w:rsid w:val="000535BA"/>
    <w:rsid w:val="00053E19"/>
    <w:rsid w:val="00054E20"/>
    <w:rsid w:val="00055706"/>
    <w:rsid w:val="00055721"/>
    <w:rsid w:val="00057571"/>
    <w:rsid w:val="00060E45"/>
    <w:rsid w:val="00061DEC"/>
    <w:rsid w:val="00061FE6"/>
    <w:rsid w:val="0006327B"/>
    <w:rsid w:val="00065833"/>
    <w:rsid w:val="00073096"/>
    <w:rsid w:val="000742DD"/>
    <w:rsid w:val="00075700"/>
    <w:rsid w:val="00075967"/>
    <w:rsid w:val="00077265"/>
    <w:rsid w:val="0008066B"/>
    <w:rsid w:val="00083D3B"/>
    <w:rsid w:val="000840FA"/>
    <w:rsid w:val="000842DB"/>
    <w:rsid w:val="000860F3"/>
    <w:rsid w:val="0009106A"/>
    <w:rsid w:val="000A0B0D"/>
    <w:rsid w:val="000A1331"/>
    <w:rsid w:val="000A23CC"/>
    <w:rsid w:val="000B1DA8"/>
    <w:rsid w:val="000B4FB8"/>
    <w:rsid w:val="000B5CAC"/>
    <w:rsid w:val="000B6512"/>
    <w:rsid w:val="000C24CD"/>
    <w:rsid w:val="000C26ED"/>
    <w:rsid w:val="000C31E5"/>
    <w:rsid w:val="000D2E98"/>
    <w:rsid w:val="000D4781"/>
    <w:rsid w:val="000D628D"/>
    <w:rsid w:val="000D6B6E"/>
    <w:rsid w:val="000D6D6A"/>
    <w:rsid w:val="000D74B9"/>
    <w:rsid w:val="000E2DE1"/>
    <w:rsid w:val="000F4076"/>
    <w:rsid w:val="000F5D34"/>
    <w:rsid w:val="00100704"/>
    <w:rsid w:val="00102FD0"/>
    <w:rsid w:val="00106C2C"/>
    <w:rsid w:val="00111F7C"/>
    <w:rsid w:val="00113795"/>
    <w:rsid w:val="00115991"/>
    <w:rsid w:val="00116B9D"/>
    <w:rsid w:val="00122111"/>
    <w:rsid w:val="00124232"/>
    <w:rsid w:val="00125163"/>
    <w:rsid w:val="00132CBB"/>
    <w:rsid w:val="00133B9F"/>
    <w:rsid w:val="00134364"/>
    <w:rsid w:val="00135260"/>
    <w:rsid w:val="00135A05"/>
    <w:rsid w:val="0013777B"/>
    <w:rsid w:val="00137AC3"/>
    <w:rsid w:val="00140808"/>
    <w:rsid w:val="00140C16"/>
    <w:rsid w:val="00142D6D"/>
    <w:rsid w:val="0014385E"/>
    <w:rsid w:val="0014613D"/>
    <w:rsid w:val="00146E03"/>
    <w:rsid w:val="00147DE6"/>
    <w:rsid w:val="00151481"/>
    <w:rsid w:val="00152CCD"/>
    <w:rsid w:val="001535AB"/>
    <w:rsid w:val="00155974"/>
    <w:rsid w:val="00155F3B"/>
    <w:rsid w:val="0015710A"/>
    <w:rsid w:val="0015736A"/>
    <w:rsid w:val="00161375"/>
    <w:rsid w:val="001624BC"/>
    <w:rsid w:val="00163698"/>
    <w:rsid w:val="00163D39"/>
    <w:rsid w:val="00163D71"/>
    <w:rsid w:val="00167986"/>
    <w:rsid w:val="00167B15"/>
    <w:rsid w:val="00171776"/>
    <w:rsid w:val="0017216E"/>
    <w:rsid w:val="0017255B"/>
    <w:rsid w:val="00174E7D"/>
    <w:rsid w:val="001768CF"/>
    <w:rsid w:val="00180762"/>
    <w:rsid w:val="00182B5A"/>
    <w:rsid w:val="00183C05"/>
    <w:rsid w:val="0018633E"/>
    <w:rsid w:val="00190A48"/>
    <w:rsid w:val="00191856"/>
    <w:rsid w:val="00192432"/>
    <w:rsid w:val="001927D9"/>
    <w:rsid w:val="00195C37"/>
    <w:rsid w:val="001973B7"/>
    <w:rsid w:val="001A0596"/>
    <w:rsid w:val="001A095B"/>
    <w:rsid w:val="001A1122"/>
    <w:rsid w:val="001A3EFB"/>
    <w:rsid w:val="001A4B95"/>
    <w:rsid w:val="001A65F4"/>
    <w:rsid w:val="001A6DAA"/>
    <w:rsid w:val="001B061E"/>
    <w:rsid w:val="001B25D0"/>
    <w:rsid w:val="001B4C61"/>
    <w:rsid w:val="001B7359"/>
    <w:rsid w:val="001C2A2B"/>
    <w:rsid w:val="001C2BB9"/>
    <w:rsid w:val="001C3890"/>
    <w:rsid w:val="001C6D82"/>
    <w:rsid w:val="001C6E4C"/>
    <w:rsid w:val="001C7930"/>
    <w:rsid w:val="001D21A6"/>
    <w:rsid w:val="001D3927"/>
    <w:rsid w:val="001D7D8B"/>
    <w:rsid w:val="001E023F"/>
    <w:rsid w:val="001E0D37"/>
    <w:rsid w:val="001E5DC5"/>
    <w:rsid w:val="001E6B5D"/>
    <w:rsid w:val="001F01F8"/>
    <w:rsid w:val="001F037E"/>
    <w:rsid w:val="001F2C97"/>
    <w:rsid w:val="001F421D"/>
    <w:rsid w:val="00200995"/>
    <w:rsid w:val="00201362"/>
    <w:rsid w:val="00201F76"/>
    <w:rsid w:val="0020464B"/>
    <w:rsid w:val="00205413"/>
    <w:rsid w:val="00206A3F"/>
    <w:rsid w:val="00207656"/>
    <w:rsid w:val="00210073"/>
    <w:rsid w:val="0021017D"/>
    <w:rsid w:val="0021030D"/>
    <w:rsid w:val="00210323"/>
    <w:rsid w:val="002132D3"/>
    <w:rsid w:val="0021383E"/>
    <w:rsid w:val="00215D40"/>
    <w:rsid w:val="00215F28"/>
    <w:rsid w:val="00215F7A"/>
    <w:rsid w:val="002202B0"/>
    <w:rsid w:val="00220E8D"/>
    <w:rsid w:val="00221CEA"/>
    <w:rsid w:val="00222528"/>
    <w:rsid w:val="00222BED"/>
    <w:rsid w:val="002247D0"/>
    <w:rsid w:val="00225938"/>
    <w:rsid w:val="0022751A"/>
    <w:rsid w:val="002339C3"/>
    <w:rsid w:val="00235B8E"/>
    <w:rsid w:val="00240ACF"/>
    <w:rsid w:val="002422DC"/>
    <w:rsid w:val="002438D7"/>
    <w:rsid w:val="00244A5D"/>
    <w:rsid w:val="00244D46"/>
    <w:rsid w:val="00247770"/>
    <w:rsid w:val="00250F45"/>
    <w:rsid w:val="0025224F"/>
    <w:rsid w:val="00252741"/>
    <w:rsid w:val="002527AA"/>
    <w:rsid w:val="002605B9"/>
    <w:rsid w:val="00261755"/>
    <w:rsid w:val="002622B8"/>
    <w:rsid w:val="00263409"/>
    <w:rsid w:val="00265D47"/>
    <w:rsid w:val="00267920"/>
    <w:rsid w:val="00276E84"/>
    <w:rsid w:val="0028070B"/>
    <w:rsid w:val="00280B90"/>
    <w:rsid w:val="0028101B"/>
    <w:rsid w:val="002817B0"/>
    <w:rsid w:val="00284919"/>
    <w:rsid w:val="00284BEB"/>
    <w:rsid w:val="0028793E"/>
    <w:rsid w:val="00290F2E"/>
    <w:rsid w:val="002A0AF1"/>
    <w:rsid w:val="002A1FC8"/>
    <w:rsid w:val="002A59C5"/>
    <w:rsid w:val="002A7780"/>
    <w:rsid w:val="002B14C5"/>
    <w:rsid w:val="002B2544"/>
    <w:rsid w:val="002B4451"/>
    <w:rsid w:val="002B6281"/>
    <w:rsid w:val="002C43CA"/>
    <w:rsid w:val="002C5912"/>
    <w:rsid w:val="002C7902"/>
    <w:rsid w:val="002D1790"/>
    <w:rsid w:val="002D2E47"/>
    <w:rsid w:val="002E085D"/>
    <w:rsid w:val="002E0B7E"/>
    <w:rsid w:val="002E29DD"/>
    <w:rsid w:val="002E2E9C"/>
    <w:rsid w:val="002E33DF"/>
    <w:rsid w:val="002E4F32"/>
    <w:rsid w:val="002F0A8F"/>
    <w:rsid w:val="002F3226"/>
    <w:rsid w:val="002F4F95"/>
    <w:rsid w:val="002F5DA5"/>
    <w:rsid w:val="002F7865"/>
    <w:rsid w:val="00301673"/>
    <w:rsid w:val="003024F0"/>
    <w:rsid w:val="00303298"/>
    <w:rsid w:val="00304AD8"/>
    <w:rsid w:val="00305D9B"/>
    <w:rsid w:val="00306862"/>
    <w:rsid w:val="00307222"/>
    <w:rsid w:val="0031111C"/>
    <w:rsid w:val="003111A8"/>
    <w:rsid w:val="003175A7"/>
    <w:rsid w:val="00317C1E"/>
    <w:rsid w:val="00320C21"/>
    <w:rsid w:val="00321AC1"/>
    <w:rsid w:val="00325A9A"/>
    <w:rsid w:val="003270F7"/>
    <w:rsid w:val="0032717C"/>
    <w:rsid w:val="00327461"/>
    <w:rsid w:val="00333471"/>
    <w:rsid w:val="00333D7F"/>
    <w:rsid w:val="00336E25"/>
    <w:rsid w:val="0034028A"/>
    <w:rsid w:val="003420B3"/>
    <w:rsid w:val="00343A24"/>
    <w:rsid w:val="003441AD"/>
    <w:rsid w:val="003446CD"/>
    <w:rsid w:val="0035465A"/>
    <w:rsid w:val="0035642E"/>
    <w:rsid w:val="00360743"/>
    <w:rsid w:val="00362BA0"/>
    <w:rsid w:val="003633FA"/>
    <w:rsid w:val="003657E8"/>
    <w:rsid w:val="00367B12"/>
    <w:rsid w:val="0037169E"/>
    <w:rsid w:val="00372768"/>
    <w:rsid w:val="003768D1"/>
    <w:rsid w:val="00376DC4"/>
    <w:rsid w:val="00377298"/>
    <w:rsid w:val="00380D5B"/>
    <w:rsid w:val="00383791"/>
    <w:rsid w:val="00386007"/>
    <w:rsid w:val="0038627A"/>
    <w:rsid w:val="0038721F"/>
    <w:rsid w:val="00387B37"/>
    <w:rsid w:val="00391FCE"/>
    <w:rsid w:val="003952FD"/>
    <w:rsid w:val="003A0B97"/>
    <w:rsid w:val="003A0FB1"/>
    <w:rsid w:val="003A1BDF"/>
    <w:rsid w:val="003A1E5D"/>
    <w:rsid w:val="003A2021"/>
    <w:rsid w:val="003A2DFD"/>
    <w:rsid w:val="003A4372"/>
    <w:rsid w:val="003A5591"/>
    <w:rsid w:val="003A7AA4"/>
    <w:rsid w:val="003B01D0"/>
    <w:rsid w:val="003B150E"/>
    <w:rsid w:val="003B3198"/>
    <w:rsid w:val="003B5088"/>
    <w:rsid w:val="003B717D"/>
    <w:rsid w:val="003B7281"/>
    <w:rsid w:val="003B7558"/>
    <w:rsid w:val="003B7C46"/>
    <w:rsid w:val="003C0207"/>
    <w:rsid w:val="003C1CF6"/>
    <w:rsid w:val="003C2445"/>
    <w:rsid w:val="003C5D26"/>
    <w:rsid w:val="003C7424"/>
    <w:rsid w:val="003D0A6E"/>
    <w:rsid w:val="003D41C4"/>
    <w:rsid w:val="003D470F"/>
    <w:rsid w:val="003E0C07"/>
    <w:rsid w:val="003E0EBA"/>
    <w:rsid w:val="003E1FEE"/>
    <w:rsid w:val="003E3035"/>
    <w:rsid w:val="003E310D"/>
    <w:rsid w:val="003E4175"/>
    <w:rsid w:val="003E45F5"/>
    <w:rsid w:val="003E4953"/>
    <w:rsid w:val="003E6C3C"/>
    <w:rsid w:val="003F4000"/>
    <w:rsid w:val="003F41ED"/>
    <w:rsid w:val="003F45E8"/>
    <w:rsid w:val="003F4927"/>
    <w:rsid w:val="003F4FFE"/>
    <w:rsid w:val="003F62AA"/>
    <w:rsid w:val="003F6C8D"/>
    <w:rsid w:val="0040125F"/>
    <w:rsid w:val="004038EF"/>
    <w:rsid w:val="0040452C"/>
    <w:rsid w:val="00404A02"/>
    <w:rsid w:val="00406661"/>
    <w:rsid w:val="004103C2"/>
    <w:rsid w:val="00412A92"/>
    <w:rsid w:val="00413D15"/>
    <w:rsid w:val="004208A8"/>
    <w:rsid w:val="00423A19"/>
    <w:rsid w:val="0042435C"/>
    <w:rsid w:val="00426190"/>
    <w:rsid w:val="0043121B"/>
    <w:rsid w:val="004341FB"/>
    <w:rsid w:val="004344CC"/>
    <w:rsid w:val="00434E8D"/>
    <w:rsid w:val="00435541"/>
    <w:rsid w:val="004367DE"/>
    <w:rsid w:val="00436BF7"/>
    <w:rsid w:val="00436F38"/>
    <w:rsid w:val="0043743B"/>
    <w:rsid w:val="00440443"/>
    <w:rsid w:val="00440B86"/>
    <w:rsid w:val="00443C08"/>
    <w:rsid w:val="004463BC"/>
    <w:rsid w:val="004467A3"/>
    <w:rsid w:val="004510CB"/>
    <w:rsid w:val="00452EAA"/>
    <w:rsid w:val="00456A6F"/>
    <w:rsid w:val="004617EC"/>
    <w:rsid w:val="00462D94"/>
    <w:rsid w:val="004645B3"/>
    <w:rsid w:val="00465333"/>
    <w:rsid w:val="0047210D"/>
    <w:rsid w:val="004749B1"/>
    <w:rsid w:val="0047548F"/>
    <w:rsid w:val="00475DF1"/>
    <w:rsid w:val="00483EAC"/>
    <w:rsid w:val="0049024E"/>
    <w:rsid w:val="00494CBF"/>
    <w:rsid w:val="00497019"/>
    <w:rsid w:val="004A11F7"/>
    <w:rsid w:val="004A72B6"/>
    <w:rsid w:val="004A7636"/>
    <w:rsid w:val="004B0870"/>
    <w:rsid w:val="004B162F"/>
    <w:rsid w:val="004B167D"/>
    <w:rsid w:val="004B26AB"/>
    <w:rsid w:val="004B296C"/>
    <w:rsid w:val="004B2AF1"/>
    <w:rsid w:val="004B3CCA"/>
    <w:rsid w:val="004B76FA"/>
    <w:rsid w:val="004C2EE7"/>
    <w:rsid w:val="004C3856"/>
    <w:rsid w:val="004C4AC5"/>
    <w:rsid w:val="004C56E9"/>
    <w:rsid w:val="004D3497"/>
    <w:rsid w:val="004D619F"/>
    <w:rsid w:val="004D6575"/>
    <w:rsid w:val="004D657B"/>
    <w:rsid w:val="004D6C53"/>
    <w:rsid w:val="004D70A0"/>
    <w:rsid w:val="004E1FE2"/>
    <w:rsid w:val="004E22A6"/>
    <w:rsid w:val="004E356A"/>
    <w:rsid w:val="004E4ACC"/>
    <w:rsid w:val="004E5797"/>
    <w:rsid w:val="004E5A15"/>
    <w:rsid w:val="004E6215"/>
    <w:rsid w:val="004E6DA2"/>
    <w:rsid w:val="004E7156"/>
    <w:rsid w:val="004F3F61"/>
    <w:rsid w:val="004F59FB"/>
    <w:rsid w:val="004F70CF"/>
    <w:rsid w:val="004F7E12"/>
    <w:rsid w:val="004F7F93"/>
    <w:rsid w:val="004F7FD0"/>
    <w:rsid w:val="0050227C"/>
    <w:rsid w:val="00502E65"/>
    <w:rsid w:val="0050560D"/>
    <w:rsid w:val="00507E58"/>
    <w:rsid w:val="00514E60"/>
    <w:rsid w:val="00515A46"/>
    <w:rsid w:val="00516089"/>
    <w:rsid w:val="00516AF2"/>
    <w:rsid w:val="005200B8"/>
    <w:rsid w:val="00520BF8"/>
    <w:rsid w:val="00521192"/>
    <w:rsid w:val="00521508"/>
    <w:rsid w:val="00524180"/>
    <w:rsid w:val="00524D2B"/>
    <w:rsid w:val="00524E7C"/>
    <w:rsid w:val="005259C8"/>
    <w:rsid w:val="005350E6"/>
    <w:rsid w:val="00535972"/>
    <w:rsid w:val="00536D1B"/>
    <w:rsid w:val="00542B23"/>
    <w:rsid w:val="00545390"/>
    <w:rsid w:val="005459DE"/>
    <w:rsid w:val="00545A29"/>
    <w:rsid w:val="0054674D"/>
    <w:rsid w:val="005471B4"/>
    <w:rsid w:val="0054737F"/>
    <w:rsid w:val="00550392"/>
    <w:rsid w:val="0055063C"/>
    <w:rsid w:val="0055083D"/>
    <w:rsid w:val="00553C30"/>
    <w:rsid w:val="005565E7"/>
    <w:rsid w:val="00560631"/>
    <w:rsid w:val="00562B40"/>
    <w:rsid w:val="00564F73"/>
    <w:rsid w:val="00566821"/>
    <w:rsid w:val="00572382"/>
    <w:rsid w:val="0057402E"/>
    <w:rsid w:val="0057465F"/>
    <w:rsid w:val="00580EA0"/>
    <w:rsid w:val="005834A2"/>
    <w:rsid w:val="00583D6D"/>
    <w:rsid w:val="00584F5F"/>
    <w:rsid w:val="00585354"/>
    <w:rsid w:val="00585F3A"/>
    <w:rsid w:val="00586253"/>
    <w:rsid w:val="0058691E"/>
    <w:rsid w:val="005914DC"/>
    <w:rsid w:val="0059175F"/>
    <w:rsid w:val="00591D30"/>
    <w:rsid w:val="005940CA"/>
    <w:rsid w:val="0059436F"/>
    <w:rsid w:val="005946B5"/>
    <w:rsid w:val="00597A3F"/>
    <w:rsid w:val="005A136E"/>
    <w:rsid w:val="005A25C9"/>
    <w:rsid w:val="005A4B81"/>
    <w:rsid w:val="005A715C"/>
    <w:rsid w:val="005B21E7"/>
    <w:rsid w:val="005B22FF"/>
    <w:rsid w:val="005B3702"/>
    <w:rsid w:val="005B39A4"/>
    <w:rsid w:val="005C06C3"/>
    <w:rsid w:val="005C2676"/>
    <w:rsid w:val="005C287C"/>
    <w:rsid w:val="005C70C9"/>
    <w:rsid w:val="005D033C"/>
    <w:rsid w:val="005D734F"/>
    <w:rsid w:val="005D7B6E"/>
    <w:rsid w:val="005E4422"/>
    <w:rsid w:val="005E7BB2"/>
    <w:rsid w:val="005F2A25"/>
    <w:rsid w:val="005F5FEC"/>
    <w:rsid w:val="005F7F3A"/>
    <w:rsid w:val="00603BA2"/>
    <w:rsid w:val="00604607"/>
    <w:rsid w:val="00607407"/>
    <w:rsid w:val="00611C8E"/>
    <w:rsid w:val="00612BFE"/>
    <w:rsid w:val="00613C5A"/>
    <w:rsid w:val="006161A5"/>
    <w:rsid w:val="00617A74"/>
    <w:rsid w:val="006216D4"/>
    <w:rsid w:val="00622A49"/>
    <w:rsid w:val="00622FD2"/>
    <w:rsid w:val="0062322E"/>
    <w:rsid w:val="006247C0"/>
    <w:rsid w:val="00625467"/>
    <w:rsid w:val="00626351"/>
    <w:rsid w:val="00631821"/>
    <w:rsid w:val="00635C2F"/>
    <w:rsid w:val="00636CD5"/>
    <w:rsid w:val="006371CC"/>
    <w:rsid w:val="006405BB"/>
    <w:rsid w:val="00641758"/>
    <w:rsid w:val="00644057"/>
    <w:rsid w:val="006454FA"/>
    <w:rsid w:val="00646D58"/>
    <w:rsid w:val="00647B76"/>
    <w:rsid w:val="00650849"/>
    <w:rsid w:val="006512CB"/>
    <w:rsid w:val="00651559"/>
    <w:rsid w:val="0065331D"/>
    <w:rsid w:val="006557D8"/>
    <w:rsid w:val="00660D69"/>
    <w:rsid w:val="00661E1A"/>
    <w:rsid w:val="00661F45"/>
    <w:rsid w:val="00662679"/>
    <w:rsid w:val="006630DF"/>
    <w:rsid w:val="006657A8"/>
    <w:rsid w:val="00665B8C"/>
    <w:rsid w:val="00676FA5"/>
    <w:rsid w:val="00680DF9"/>
    <w:rsid w:val="00684049"/>
    <w:rsid w:val="00684677"/>
    <w:rsid w:val="00684706"/>
    <w:rsid w:val="00697B60"/>
    <w:rsid w:val="006A0B84"/>
    <w:rsid w:val="006A351E"/>
    <w:rsid w:val="006A3F37"/>
    <w:rsid w:val="006A40DA"/>
    <w:rsid w:val="006A4960"/>
    <w:rsid w:val="006A52A3"/>
    <w:rsid w:val="006A7CD3"/>
    <w:rsid w:val="006B1AFE"/>
    <w:rsid w:val="006B2255"/>
    <w:rsid w:val="006B4DA1"/>
    <w:rsid w:val="006C00F0"/>
    <w:rsid w:val="006C0D7F"/>
    <w:rsid w:val="006C10E2"/>
    <w:rsid w:val="006D0B41"/>
    <w:rsid w:val="006D3548"/>
    <w:rsid w:val="006E0AC5"/>
    <w:rsid w:val="006E0BA2"/>
    <w:rsid w:val="006E79C2"/>
    <w:rsid w:val="006F0B2E"/>
    <w:rsid w:val="006F12C2"/>
    <w:rsid w:val="006F2EAB"/>
    <w:rsid w:val="006F6419"/>
    <w:rsid w:val="00702D09"/>
    <w:rsid w:val="00710D43"/>
    <w:rsid w:val="00712EC1"/>
    <w:rsid w:val="007132B0"/>
    <w:rsid w:val="0071343C"/>
    <w:rsid w:val="00714841"/>
    <w:rsid w:val="007150DA"/>
    <w:rsid w:val="00715A96"/>
    <w:rsid w:val="00722C25"/>
    <w:rsid w:val="00722C2D"/>
    <w:rsid w:val="00725300"/>
    <w:rsid w:val="00725CF9"/>
    <w:rsid w:val="007260BF"/>
    <w:rsid w:val="0072702E"/>
    <w:rsid w:val="007270F4"/>
    <w:rsid w:val="00727B74"/>
    <w:rsid w:val="0073194A"/>
    <w:rsid w:val="00735A29"/>
    <w:rsid w:val="00736537"/>
    <w:rsid w:val="00740F37"/>
    <w:rsid w:val="007412FC"/>
    <w:rsid w:val="00741614"/>
    <w:rsid w:val="007432DA"/>
    <w:rsid w:val="007477EB"/>
    <w:rsid w:val="007507B7"/>
    <w:rsid w:val="007553C9"/>
    <w:rsid w:val="0075766A"/>
    <w:rsid w:val="0075780D"/>
    <w:rsid w:val="00760352"/>
    <w:rsid w:val="00760BC4"/>
    <w:rsid w:val="0076513E"/>
    <w:rsid w:val="0077642A"/>
    <w:rsid w:val="0078163C"/>
    <w:rsid w:val="00781AA0"/>
    <w:rsid w:val="007820F5"/>
    <w:rsid w:val="00783659"/>
    <w:rsid w:val="007855D1"/>
    <w:rsid w:val="00787499"/>
    <w:rsid w:val="00794735"/>
    <w:rsid w:val="0079570E"/>
    <w:rsid w:val="007967B9"/>
    <w:rsid w:val="007A5297"/>
    <w:rsid w:val="007A791B"/>
    <w:rsid w:val="007B2AC5"/>
    <w:rsid w:val="007B3952"/>
    <w:rsid w:val="007B6011"/>
    <w:rsid w:val="007B6205"/>
    <w:rsid w:val="007B7A01"/>
    <w:rsid w:val="007C0066"/>
    <w:rsid w:val="007C3C11"/>
    <w:rsid w:val="007C4E86"/>
    <w:rsid w:val="007C745A"/>
    <w:rsid w:val="007C7659"/>
    <w:rsid w:val="007D0798"/>
    <w:rsid w:val="007D1764"/>
    <w:rsid w:val="007D61BA"/>
    <w:rsid w:val="007D75E0"/>
    <w:rsid w:val="007E1011"/>
    <w:rsid w:val="007E1236"/>
    <w:rsid w:val="007E13BE"/>
    <w:rsid w:val="007E57FF"/>
    <w:rsid w:val="007E5C1C"/>
    <w:rsid w:val="007E64C5"/>
    <w:rsid w:val="007F1C18"/>
    <w:rsid w:val="007F4764"/>
    <w:rsid w:val="007F4BB2"/>
    <w:rsid w:val="007F4F27"/>
    <w:rsid w:val="007F60BD"/>
    <w:rsid w:val="007F6E5D"/>
    <w:rsid w:val="007F744E"/>
    <w:rsid w:val="00802A3F"/>
    <w:rsid w:val="00803B4E"/>
    <w:rsid w:val="00805601"/>
    <w:rsid w:val="00810B02"/>
    <w:rsid w:val="00811DDB"/>
    <w:rsid w:val="008158B0"/>
    <w:rsid w:val="008176E8"/>
    <w:rsid w:val="008206C6"/>
    <w:rsid w:val="008250F6"/>
    <w:rsid w:val="0083135D"/>
    <w:rsid w:val="0083375A"/>
    <w:rsid w:val="008351FD"/>
    <w:rsid w:val="00842C1A"/>
    <w:rsid w:val="00842C9D"/>
    <w:rsid w:val="00843372"/>
    <w:rsid w:val="0084359B"/>
    <w:rsid w:val="00844272"/>
    <w:rsid w:val="00844943"/>
    <w:rsid w:val="00851ABF"/>
    <w:rsid w:val="00854ACD"/>
    <w:rsid w:val="00855793"/>
    <w:rsid w:val="00857AC9"/>
    <w:rsid w:val="0086080B"/>
    <w:rsid w:val="008663BC"/>
    <w:rsid w:val="0086660D"/>
    <w:rsid w:val="00867D75"/>
    <w:rsid w:val="008700FE"/>
    <w:rsid w:val="00870145"/>
    <w:rsid w:val="008702B7"/>
    <w:rsid w:val="00871063"/>
    <w:rsid w:val="0087187D"/>
    <w:rsid w:val="008741DE"/>
    <w:rsid w:val="00875656"/>
    <w:rsid w:val="00876122"/>
    <w:rsid w:val="00884196"/>
    <w:rsid w:val="008845B8"/>
    <w:rsid w:val="008849F2"/>
    <w:rsid w:val="008856AA"/>
    <w:rsid w:val="00887AC8"/>
    <w:rsid w:val="0089144C"/>
    <w:rsid w:val="00892B1F"/>
    <w:rsid w:val="00894BB5"/>
    <w:rsid w:val="00895DE7"/>
    <w:rsid w:val="00896250"/>
    <w:rsid w:val="00896320"/>
    <w:rsid w:val="008A4D4F"/>
    <w:rsid w:val="008A52D5"/>
    <w:rsid w:val="008A590F"/>
    <w:rsid w:val="008B21D4"/>
    <w:rsid w:val="008B3C8D"/>
    <w:rsid w:val="008B4492"/>
    <w:rsid w:val="008B5BA4"/>
    <w:rsid w:val="008B694A"/>
    <w:rsid w:val="008C4A30"/>
    <w:rsid w:val="008C5935"/>
    <w:rsid w:val="008C5940"/>
    <w:rsid w:val="008D005E"/>
    <w:rsid w:val="008D08E3"/>
    <w:rsid w:val="008D0AB6"/>
    <w:rsid w:val="008D1E37"/>
    <w:rsid w:val="008D1FB5"/>
    <w:rsid w:val="008D3F17"/>
    <w:rsid w:val="008D4697"/>
    <w:rsid w:val="008D6AA8"/>
    <w:rsid w:val="008D6EB8"/>
    <w:rsid w:val="008D6FAC"/>
    <w:rsid w:val="008E166F"/>
    <w:rsid w:val="008F1161"/>
    <w:rsid w:val="008F2143"/>
    <w:rsid w:val="008F25FD"/>
    <w:rsid w:val="008F28D0"/>
    <w:rsid w:val="008F3BD6"/>
    <w:rsid w:val="009011C6"/>
    <w:rsid w:val="00902480"/>
    <w:rsid w:val="00905728"/>
    <w:rsid w:val="0090701C"/>
    <w:rsid w:val="0090708D"/>
    <w:rsid w:val="00911D84"/>
    <w:rsid w:val="00917BDE"/>
    <w:rsid w:val="0092274C"/>
    <w:rsid w:val="009243DB"/>
    <w:rsid w:val="009259ED"/>
    <w:rsid w:val="00925DBB"/>
    <w:rsid w:val="009309D7"/>
    <w:rsid w:val="0093170E"/>
    <w:rsid w:val="00933C1F"/>
    <w:rsid w:val="00934472"/>
    <w:rsid w:val="009361BE"/>
    <w:rsid w:val="009427DB"/>
    <w:rsid w:val="009438EF"/>
    <w:rsid w:val="00946BFC"/>
    <w:rsid w:val="00946CE3"/>
    <w:rsid w:val="00952964"/>
    <w:rsid w:val="0095339F"/>
    <w:rsid w:val="00956032"/>
    <w:rsid w:val="009600B7"/>
    <w:rsid w:val="00960671"/>
    <w:rsid w:val="00961B8C"/>
    <w:rsid w:val="0096238E"/>
    <w:rsid w:val="00962EE0"/>
    <w:rsid w:val="00963315"/>
    <w:rsid w:val="0096628F"/>
    <w:rsid w:val="00966BC0"/>
    <w:rsid w:val="0097102C"/>
    <w:rsid w:val="00972A39"/>
    <w:rsid w:val="0097335D"/>
    <w:rsid w:val="00973A55"/>
    <w:rsid w:val="00977ACA"/>
    <w:rsid w:val="00980842"/>
    <w:rsid w:val="00983250"/>
    <w:rsid w:val="0098535E"/>
    <w:rsid w:val="00987C9A"/>
    <w:rsid w:val="0099054D"/>
    <w:rsid w:val="009928FD"/>
    <w:rsid w:val="00996F66"/>
    <w:rsid w:val="009A09A6"/>
    <w:rsid w:val="009A27E3"/>
    <w:rsid w:val="009A478A"/>
    <w:rsid w:val="009B37F7"/>
    <w:rsid w:val="009B48E1"/>
    <w:rsid w:val="009B7C93"/>
    <w:rsid w:val="009C2D86"/>
    <w:rsid w:val="009C587E"/>
    <w:rsid w:val="009C5922"/>
    <w:rsid w:val="009C72AE"/>
    <w:rsid w:val="009C7429"/>
    <w:rsid w:val="009C756C"/>
    <w:rsid w:val="009D3404"/>
    <w:rsid w:val="009D4B3B"/>
    <w:rsid w:val="009D63F2"/>
    <w:rsid w:val="009D63FB"/>
    <w:rsid w:val="009D7BBA"/>
    <w:rsid w:val="009E006C"/>
    <w:rsid w:val="009E40E9"/>
    <w:rsid w:val="009E7824"/>
    <w:rsid w:val="009F0149"/>
    <w:rsid w:val="009F0937"/>
    <w:rsid w:val="009F0FF6"/>
    <w:rsid w:val="009F4F00"/>
    <w:rsid w:val="009F6F02"/>
    <w:rsid w:val="00A0028D"/>
    <w:rsid w:val="00A02189"/>
    <w:rsid w:val="00A05049"/>
    <w:rsid w:val="00A11479"/>
    <w:rsid w:val="00A114F7"/>
    <w:rsid w:val="00A11F69"/>
    <w:rsid w:val="00A129C1"/>
    <w:rsid w:val="00A12D2F"/>
    <w:rsid w:val="00A1339B"/>
    <w:rsid w:val="00A13C9E"/>
    <w:rsid w:val="00A21257"/>
    <w:rsid w:val="00A21A5B"/>
    <w:rsid w:val="00A252FE"/>
    <w:rsid w:val="00A26F99"/>
    <w:rsid w:val="00A30DE2"/>
    <w:rsid w:val="00A34171"/>
    <w:rsid w:val="00A3441A"/>
    <w:rsid w:val="00A35C92"/>
    <w:rsid w:val="00A36B35"/>
    <w:rsid w:val="00A36F45"/>
    <w:rsid w:val="00A47A43"/>
    <w:rsid w:val="00A50439"/>
    <w:rsid w:val="00A552E8"/>
    <w:rsid w:val="00A5623E"/>
    <w:rsid w:val="00A56CEC"/>
    <w:rsid w:val="00A61355"/>
    <w:rsid w:val="00A665C3"/>
    <w:rsid w:val="00A67E4A"/>
    <w:rsid w:val="00A70039"/>
    <w:rsid w:val="00A73E81"/>
    <w:rsid w:val="00A742FB"/>
    <w:rsid w:val="00A82BC2"/>
    <w:rsid w:val="00A831C6"/>
    <w:rsid w:val="00A85F38"/>
    <w:rsid w:val="00A86C23"/>
    <w:rsid w:val="00A874D0"/>
    <w:rsid w:val="00A90EA1"/>
    <w:rsid w:val="00A91857"/>
    <w:rsid w:val="00A92A52"/>
    <w:rsid w:val="00A92CBE"/>
    <w:rsid w:val="00A94EDF"/>
    <w:rsid w:val="00A96A94"/>
    <w:rsid w:val="00AA2171"/>
    <w:rsid w:val="00AA244E"/>
    <w:rsid w:val="00AA2CC6"/>
    <w:rsid w:val="00AA2DB8"/>
    <w:rsid w:val="00AA3C4A"/>
    <w:rsid w:val="00AA4819"/>
    <w:rsid w:val="00AA79EE"/>
    <w:rsid w:val="00AB68F1"/>
    <w:rsid w:val="00AB7050"/>
    <w:rsid w:val="00AC1E3E"/>
    <w:rsid w:val="00AC4E8A"/>
    <w:rsid w:val="00AC70C9"/>
    <w:rsid w:val="00AD1052"/>
    <w:rsid w:val="00AD25A9"/>
    <w:rsid w:val="00AD354A"/>
    <w:rsid w:val="00AD45A5"/>
    <w:rsid w:val="00AD45FC"/>
    <w:rsid w:val="00AD4851"/>
    <w:rsid w:val="00AE5B85"/>
    <w:rsid w:val="00AE7C06"/>
    <w:rsid w:val="00B01174"/>
    <w:rsid w:val="00B01CFD"/>
    <w:rsid w:val="00B03EDA"/>
    <w:rsid w:val="00B03FB7"/>
    <w:rsid w:val="00B047AB"/>
    <w:rsid w:val="00B12378"/>
    <w:rsid w:val="00B12C55"/>
    <w:rsid w:val="00B138E7"/>
    <w:rsid w:val="00B146BC"/>
    <w:rsid w:val="00B16D55"/>
    <w:rsid w:val="00B17E40"/>
    <w:rsid w:val="00B20DC2"/>
    <w:rsid w:val="00B2171A"/>
    <w:rsid w:val="00B22591"/>
    <w:rsid w:val="00B22927"/>
    <w:rsid w:val="00B2375D"/>
    <w:rsid w:val="00B237B9"/>
    <w:rsid w:val="00B23849"/>
    <w:rsid w:val="00B23F14"/>
    <w:rsid w:val="00B24558"/>
    <w:rsid w:val="00B26C9B"/>
    <w:rsid w:val="00B30213"/>
    <w:rsid w:val="00B30B66"/>
    <w:rsid w:val="00B31BDA"/>
    <w:rsid w:val="00B322D8"/>
    <w:rsid w:val="00B3249D"/>
    <w:rsid w:val="00B360F4"/>
    <w:rsid w:val="00B40739"/>
    <w:rsid w:val="00B409D8"/>
    <w:rsid w:val="00B40B48"/>
    <w:rsid w:val="00B42D96"/>
    <w:rsid w:val="00B43C94"/>
    <w:rsid w:val="00B44D49"/>
    <w:rsid w:val="00B463D3"/>
    <w:rsid w:val="00B47406"/>
    <w:rsid w:val="00B50A1C"/>
    <w:rsid w:val="00B51EC5"/>
    <w:rsid w:val="00B52591"/>
    <w:rsid w:val="00B53C65"/>
    <w:rsid w:val="00B60615"/>
    <w:rsid w:val="00B61E28"/>
    <w:rsid w:val="00B62A9E"/>
    <w:rsid w:val="00B634D4"/>
    <w:rsid w:val="00B6634B"/>
    <w:rsid w:val="00B672BF"/>
    <w:rsid w:val="00B721A8"/>
    <w:rsid w:val="00B722E7"/>
    <w:rsid w:val="00B732A6"/>
    <w:rsid w:val="00B73474"/>
    <w:rsid w:val="00B830CE"/>
    <w:rsid w:val="00B83EA1"/>
    <w:rsid w:val="00B85262"/>
    <w:rsid w:val="00B86C37"/>
    <w:rsid w:val="00B96014"/>
    <w:rsid w:val="00B9632B"/>
    <w:rsid w:val="00B97422"/>
    <w:rsid w:val="00BA098C"/>
    <w:rsid w:val="00BA0E0A"/>
    <w:rsid w:val="00BA110E"/>
    <w:rsid w:val="00BA1E53"/>
    <w:rsid w:val="00BA3467"/>
    <w:rsid w:val="00BA41E5"/>
    <w:rsid w:val="00BA5B9D"/>
    <w:rsid w:val="00BA703F"/>
    <w:rsid w:val="00BA7171"/>
    <w:rsid w:val="00BB1384"/>
    <w:rsid w:val="00BB6B6C"/>
    <w:rsid w:val="00BB79DD"/>
    <w:rsid w:val="00BC0F0E"/>
    <w:rsid w:val="00BC193E"/>
    <w:rsid w:val="00BC6362"/>
    <w:rsid w:val="00BD2030"/>
    <w:rsid w:val="00BD2DB0"/>
    <w:rsid w:val="00BD363D"/>
    <w:rsid w:val="00BD46D1"/>
    <w:rsid w:val="00BD6C87"/>
    <w:rsid w:val="00BD6C9F"/>
    <w:rsid w:val="00BD7834"/>
    <w:rsid w:val="00BD7AC4"/>
    <w:rsid w:val="00BE2672"/>
    <w:rsid w:val="00BE4C7A"/>
    <w:rsid w:val="00BE6056"/>
    <w:rsid w:val="00BE6A0F"/>
    <w:rsid w:val="00BF0209"/>
    <w:rsid w:val="00BF1E2C"/>
    <w:rsid w:val="00BF4DFA"/>
    <w:rsid w:val="00C0254C"/>
    <w:rsid w:val="00C0297F"/>
    <w:rsid w:val="00C02ABF"/>
    <w:rsid w:val="00C05500"/>
    <w:rsid w:val="00C067B8"/>
    <w:rsid w:val="00C1098E"/>
    <w:rsid w:val="00C10B55"/>
    <w:rsid w:val="00C11E34"/>
    <w:rsid w:val="00C1209F"/>
    <w:rsid w:val="00C12665"/>
    <w:rsid w:val="00C1279B"/>
    <w:rsid w:val="00C129D2"/>
    <w:rsid w:val="00C16E87"/>
    <w:rsid w:val="00C17111"/>
    <w:rsid w:val="00C178A9"/>
    <w:rsid w:val="00C23207"/>
    <w:rsid w:val="00C23C28"/>
    <w:rsid w:val="00C25B22"/>
    <w:rsid w:val="00C31398"/>
    <w:rsid w:val="00C32F90"/>
    <w:rsid w:val="00C33942"/>
    <w:rsid w:val="00C3563C"/>
    <w:rsid w:val="00C3591E"/>
    <w:rsid w:val="00C35D1F"/>
    <w:rsid w:val="00C366A8"/>
    <w:rsid w:val="00C368CD"/>
    <w:rsid w:val="00C42226"/>
    <w:rsid w:val="00C441C7"/>
    <w:rsid w:val="00C510E3"/>
    <w:rsid w:val="00C52345"/>
    <w:rsid w:val="00C5282C"/>
    <w:rsid w:val="00C56DEC"/>
    <w:rsid w:val="00C6158C"/>
    <w:rsid w:val="00C671F6"/>
    <w:rsid w:val="00C7023E"/>
    <w:rsid w:val="00C70512"/>
    <w:rsid w:val="00C70AA4"/>
    <w:rsid w:val="00C71CD2"/>
    <w:rsid w:val="00C720F0"/>
    <w:rsid w:val="00C752CD"/>
    <w:rsid w:val="00C760CB"/>
    <w:rsid w:val="00C76E56"/>
    <w:rsid w:val="00C80803"/>
    <w:rsid w:val="00CA5621"/>
    <w:rsid w:val="00CB23ED"/>
    <w:rsid w:val="00CB2867"/>
    <w:rsid w:val="00CB53EB"/>
    <w:rsid w:val="00CC0ABB"/>
    <w:rsid w:val="00CC120B"/>
    <w:rsid w:val="00CC244A"/>
    <w:rsid w:val="00CC4629"/>
    <w:rsid w:val="00CC5BBB"/>
    <w:rsid w:val="00CC6964"/>
    <w:rsid w:val="00CD1788"/>
    <w:rsid w:val="00CD2030"/>
    <w:rsid w:val="00CD2835"/>
    <w:rsid w:val="00CD72F0"/>
    <w:rsid w:val="00CE5298"/>
    <w:rsid w:val="00CE623F"/>
    <w:rsid w:val="00CE6614"/>
    <w:rsid w:val="00CE6C65"/>
    <w:rsid w:val="00CE6E71"/>
    <w:rsid w:val="00CE7CCB"/>
    <w:rsid w:val="00CF1986"/>
    <w:rsid w:val="00CF27F9"/>
    <w:rsid w:val="00CF30D8"/>
    <w:rsid w:val="00CF3EF3"/>
    <w:rsid w:val="00CF50B3"/>
    <w:rsid w:val="00D03F23"/>
    <w:rsid w:val="00D04F41"/>
    <w:rsid w:val="00D05584"/>
    <w:rsid w:val="00D07906"/>
    <w:rsid w:val="00D11000"/>
    <w:rsid w:val="00D11914"/>
    <w:rsid w:val="00D12543"/>
    <w:rsid w:val="00D14409"/>
    <w:rsid w:val="00D159DD"/>
    <w:rsid w:val="00D17070"/>
    <w:rsid w:val="00D2276B"/>
    <w:rsid w:val="00D239AB"/>
    <w:rsid w:val="00D2525B"/>
    <w:rsid w:val="00D3533F"/>
    <w:rsid w:val="00D362F6"/>
    <w:rsid w:val="00D41977"/>
    <w:rsid w:val="00D44770"/>
    <w:rsid w:val="00D45A98"/>
    <w:rsid w:val="00D52992"/>
    <w:rsid w:val="00D5690D"/>
    <w:rsid w:val="00D61B2F"/>
    <w:rsid w:val="00D635E3"/>
    <w:rsid w:val="00D63675"/>
    <w:rsid w:val="00D6502B"/>
    <w:rsid w:val="00D65F29"/>
    <w:rsid w:val="00D6658A"/>
    <w:rsid w:val="00D67446"/>
    <w:rsid w:val="00D701E6"/>
    <w:rsid w:val="00D70E32"/>
    <w:rsid w:val="00D733A0"/>
    <w:rsid w:val="00D7439D"/>
    <w:rsid w:val="00D748C7"/>
    <w:rsid w:val="00D816A9"/>
    <w:rsid w:val="00D83186"/>
    <w:rsid w:val="00D86BCC"/>
    <w:rsid w:val="00D96C6F"/>
    <w:rsid w:val="00DA18F3"/>
    <w:rsid w:val="00DA5786"/>
    <w:rsid w:val="00DA5DEC"/>
    <w:rsid w:val="00DA7E25"/>
    <w:rsid w:val="00DB25BD"/>
    <w:rsid w:val="00DB2A1D"/>
    <w:rsid w:val="00DB4997"/>
    <w:rsid w:val="00DB5A42"/>
    <w:rsid w:val="00DB62F0"/>
    <w:rsid w:val="00DB644A"/>
    <w:rsid w:val="00DB74E9"/>
    <w:rsid w:val="00DC102C"/>
    <w:rsid w:val="00DC3A60"/>
    <w:rsid w:val="00DC69DC"/>
    <w:rsid w:val="00DC7EDB"/>
    <w:rsid w:val="00DC7FA3"/>
    <w:rsid w:val="00DD0C6B"/>
    <w:rsid w:val="00DD1180"/>
    <w:rsid w:val="00DD1704"/>
    <w:rsid w:val="00DD51BE"/>
    <w:rsid w:val="00DD6296"/>
    <w:rsid w:val="00DE11D5"/>
    <w:rsid w:val="00DE5FB7"/>
    <w:rsid w:val="00DE671C"/>
    <w:rsid w:val="00DE6D84"/>
    <w:rsid w:val="00DE7258"/>
    <w:rsid w:val="00DF1425"/>
    <w:rsid w:val="00DF1DE7"/>
    <w:rsid w:val="00DF5B6E"/>
    <w:rsid w:val="00DF6596"/>
    <w:rsid w:val="00E0420C"/>
    <w:rsid w:val="00E046F1"/>
    <w:rsid w:val="00E05158"/>
    <w:rsid w:val="00E05848"/>
    <w:rsid w:val="00E06D44"/>
    <w:rsid w:val="00E070CA"/>
    <w:rsid w:val="00E13F40"/>
    <w:rsid w:val="00E14AF2"/>
    <w:rsid w:val="00E167EB"/>
    <w:rsid w:val="00E2128E"/>
    <w:rsid w:val="00E26431"/>
    <w:rsid w:val="00E30F26"/>
    <w:rsid w:val="00E32106"/>
    <w:rsid w:val="00E324F7"/>
    <w:rsid w:val="00E373A4"/>
    <w:rsid w:val="00E400D9"/>
    <w:rsid w:val="00E42C80"/>
    <w:rsid w:val="00E45846"/>
    <w:rsid w:val="00E55D2A"/>
    <w:rsid w:val="00E578EC"/>
    <w:rsid w:val="00E608E3"/>
    <w:rsid w:val="00E62E6F"/>
    <w:rsid w:val="00E709AC"/>
    <w:rsid w:val="00E71AC3"/>
    <w:rsid w:val="00E73462"/>
    <w:rsid w:val="00E75850"/>
    <w:rsid w:val="00E777BD"/>
    <w:rsid w:val="00E814B5"/>
    <w:rsid w:val="00E83120"/>
    <w:rsid w:val="00E87FA8"/>
    <w:rsid w:val="00E91336"/>
    <w:rsid w:val="00E9147F"/>
    <w:rsid w:val="00E91F49"/>
    <w:rsid w:val="00E9313B"/>
    <w:rsid w:val="00E950F5"/>
    <w:rsid w:val="00E9514A"/>
    <w:rsid w:val="00E95714"/>
    <w:rsid w:val="00EA017C"/>
    <w:rsid w:val="00EA17CF"/>
    <w:rsid w:val="00EA7C5B"/>
    <w:rsid w:val="00EB0CDF"/>
    <w:rsid w:val="00EB1DA6"/>
    <w:rsid w:val="00EB4DAD"/>
    <w:rsid w:val="00EB723B"/>
    <w:rsid w:val="00EC50EF"/>
    <w:rsid w:val="00EC59D3"/>
    <w:rsid w:val="00ED026B"/>
    <w:rsid w:val="00ED0828"/>
    <w:rsid w:val="00ED12C3"/>
    <w:rsid w:val="00ED28E3"/>
    <w:rsid w:val="00ED30F6"/>
    <w:rsid w:val="00ED3C16"/>
    <w:rsid w:val="00ED6D27"/>
    <w:rsid w:val="00EE1B3D"/>
    <w:rsid w:val="00EE266B"/>
    <w:rsid w:val="00EE2CA0"/>
    <w:rsid w:val="00EF0370"/>
    <w:rsid w:val="00EF34AB"/>
    <w:rsid w:val="00EF458F"/>
    <w:rsid w:val="00EF5A6D"/>
    <w:rsid w:val="00EF69EA"/>
    <w:rsid w:val="00F0042F"/>
    <w:rsid w:val="00F0246B"/>
    <w:rsid w:val="00F02BCD"/>
    <w:rsid w:val="00F0690A"/>
    <w:rsid w:val="00F073AA"/>
    <w:rsid w:val="00F171FE"/>
    <w:rsid w:val="00F24C74"/>
    <w:rsid w:val="00F26FE4"/>
    <w:rsid w:val="00F32AEF"/>
    <w:rsid w:val="00F336A3"/>
    <w:rsid w:val="00F36883"/>
    <w:rsid w:val="00F4770F"/>
    <w:rsid w:val="00F47D7D"/>
    <w:rsid w:val="00F50F43"/>
    <w:rsid w:val="00F52E7E"/>
    <w:rsid w:val="00F54BBA"/>
    <w:rsid w:val="00F5634E"/>
    <w:rsid w:val="00F576A9"/>
    <w:rsid w:val="00F63435"/>
    <w:rsid w:val="00F64884"/>
    <w:rsid w:val="00F6778F"/>
    <w:rsid w:val="00F70409"/>
    <w:rsid w:val="00F70A6A"/>
    <w:rsid w:val="00F76EED"/>
    <w:rsid w:val="00F77456"/>
    <w:rsid w:val="00F80544"/>
    <w:rsid w:val="00F80D18"/>
    <w:rsid w:val="00F81053"/>
    <w:rsid w:val="00F81A67"/>
    <w:rsid w:val="00F81CCC"/>
    <w:rsid w:val="00F82797"/>
    <w:rsid w:val="00F82D23"/>
    <w:rsid w:val="00F83EA9"/>
    <w:rsid w:val="00F913B1"/>
    <w:rsid w:val="00F9255D"/>
    <w:rsid w:val="00F972C0"/>
    <w:rsid w:val="00FA00CA"/>
    <w:rsid w:val="00FA03BD"/>
    <w:rsid w:val="00FA376C"/>
    <w:rsid w:val="00FA496B"/>
    <w:rsid w:val="00FA765D"/>
    <w:rsid w:val="00FB25A9"/>
    <w:rsid w:val="00FB2ACB"/>
    <w:rsid w:val="00FB536C"/>
    <w:rsid w:val="00FB6CA2"/>
    <w:rsid w:val="00FC109C"/>
    <w:rsid w:val="00FC3D62"/>
    <w:rsid w:val="00FC57CC"/>
    <w:rsid w:val="00FD1C2E"/>
    <w:rsid w:val="00FD4DD4"/>
    <w:rsid w:val="00FD54A6"/>
    <w:rsid w:val="00FD66C0"/>
    <w:rsid w:val="00FE452E"/>
    <w:rsid w:val="00FE56DD"/>
    <w:rsid w:val="00FE6D3E"/>
    <w:rsid w:val="00FF3A01"/>
    <w:rsid w:val="00FF61A1"/>
    <w:rsid w:val="00FF79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B2A6C"/>
  <w15:docId w15:val="{2D893D9D-C826-44BD-80EF-B98AB5DE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C3"/>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6DA2"/>
    <w:pPr>
      <w:tabs>
        <w:tab w:val="center" w:pos="4252"/>
        <w:tab w:val="right" w:pos="8504"/>
      </w:tabs>
    </w:pPr>
  </w:style>
  <w:style w:type="character" w:customStyle="1" w:styleId="CabealhoChar">
    <w:name w:val="Cabeçalho Char"/>
    <w:link w:val="Cabealho"/>
    <w:uiPriority w:val="99"/>
    <w:rsid w:val="004E6DA2"/>
    <w:rPr>
      <w:sz w:val="22"/>
      <w:szCs w:val="22"/>
      <w:lang w:eastAsia="en-US"/>
    </w:rPr>
  </w:style>
  <w:style w:type="paragraph" w:styleId="Rodap">
    <w:name w:val="footer"/>
    <w:basedOn w:val="Normal"/>
    <w:link w:val="RodapChar"/>
    <w:uiPriority w:val="99"/>
    <w:unhideWhenUsed/>
    <w:rsid w:val="004E6DA2"/>
    <w:pPr>
      <w:tabs>
        <w:tab w:val="center" w:pos="4252"/>
        <w:tab w:val="right" w:pos="8504"/>
      </w:tabs>
    </w:pPr>
  </w:style>
  <w:style w:type="character" w:customStyle="1" w:styleId="RodapChar">
    <w:name w:val="Rodapé Char"/>
    <w:link w:val="Rodap"/>
    <w:uiPriority w:val="99"/>
    <w:rsid w:val="004E6DA2"/>
    <w:rPr>
      <w:sz w:val="22"/>
      <w:szCs w:val="22"/>
      <w:lang w:eastAsia="en-US"/>
    </w:rPr>
  </w:style>
  <w:style w:type="character" w:customStyle="1" w:styleId="apple-converted-space">
    <w:name w:val="apple-converted-space"/>
    <w:basedOn w:val="Fontepargpadro"/>
    <w:rsid w:val="002D2E47"/>
  </w:style>
  <w:style w:type="character" w:styleId="Hyperlink">
    <w:name w:val="Hyperlink"/>
    <w:uiPriority w:val="99"/>
    <w:unhideWhenUsed/>
    <w:rsid w:val="002D2E47"/>
    <w:rPr>
      <w:color w:val="0000FF"/>
      <w:u w:val="single"/>
    </w:rPr>
  </w:style>
  <w:style w:type="paragraph" w:styleId="NormalWeb">
    <w:name w:val="Normal (Web)"/>
    <w:basedOn w:val="Normal"/>
    <w:uiPriority w:val="99"/>
    <w:unhideWhenUsed/>
    <w:rsid w:val="002D2E4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qterm">
    <w:name w:val="qterm"/>
    <w:basedOn w:val="Fontepargpadro"/>
    <w:rsid w:val="00163698"/>
  </w:style>
  <w:style w:type="table" w:styleId="Tabelacomgrade">
    <w:name w:val="Table Grid"/>
    <w:basedOn w:val="Tabelanormal"/>
    <w:uiPriority w:val="59"/>
    <w:rsid w:val="00DF6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4B26AB"/>
    <w:pPr>
      <w:widowControl w:val="0"/>
      <w:autoSpaceDE w:val="0"/>
      <w:autoSpaceDN w:val="0"/>
      <w:spacing w:after="0" w:line="240" w:lineRule="auto"/>
    </w:pPr>
    <w:rPr>
      <w:rFonts w:ascii="Times New Roman" w:eastAsia="Times New Roman" w:hAnsi="Times New Roman"/>
      <w:sz w:val="24"/>
      <w:szCs w:val="24"/>
      <w:lang w:val="pt-PT" w:eastAsia="pt-PT" w:bidi="pt-PT"/>
    </w:rPr>
  </w:style>
  <w:style w:type="character" w:customStyle="1" w:styleId="CorpodetextoChar">
    <w:name w:val="Corpo de texto Char"/>
    <w:basedOn w:val="Fontepargpadro"/>
    <w:link w:val="Corpodetexto"/>
    <w:uiPriority w:val="1"/>
    <w:rsid w:val="004B26AB"/>
    <w:rPr>
      <w:rFonts w:ascii="Times New Roman" w:eastAsia="Times New Roman" w:hAnsi="Times New Roman"/>
      <w:sz w:val="24"/>
      <w:szCs w:val="24"/>
      <w:lang w:val="pt-PT" w:eastAsia="pt-PT" w:bidi="pt-PT"/>
    </w:rPr>
  </w:style>
  <w:style w:type="paragraph" w:styleId="Textodebalo">
    <w:name w:val="Balloon Text"/>
    <w:basedOn w:val="Normal"/>
    <w:link w:val="TextodebaloChar"/>
    <w:uiPriority w:val="99"/>
    <w:semiHidden/>
    <w:unhideWhenUsed/>
    <w:rsid w:val="004B26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26AB"/>
    <w:rPr>
      <w:rFonts w:ascii="Tahoma" w:hAnsi="Tahoma" w:cs="Tahoma"/>
      <w:sz w:val="16"/>
      <w:szCs w:val="16"/>
      <w:lang w:eastAsia="en-US"/>
    </w:rPr>
  </w:style>
  <w:style w:type="character" w:styleId="Forte">
    <w:name w:val="Strong"/>
    <w:basedOn w:val="Fontepargpadro"/>
    <w:uiPriority w:val="22"/>
    <w:qFormat/>
    <w:rsid w:val="0017216E"/>
    <w:rPr>
      <w:b/>
      <w:bCs/>
    </w:rPr>
  </w:style>
  <w:style w:type="character" w:styleId="nfase">
    <w:name w:val="Emphasis"/>
    <w:basedOn w:val="Fontepargpadro"/>
    <w:uiPriority w:val="20"/>
    <w:qFormat/>
    <w:rsid w:val="006630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7465">
      <w:bodyDiv w:val="1"/>
      <w:marLeft w:val="0"/>
      <w:marRight w:val="0"/>
      <w:marTop w:val="0"/>
      <w:marBottom w:val="0"/>
      <w:divBdr>
        <w:top w:val="none" w:sz="0" w:space="0" w:color="auto"/>
        <w:left w:val="none" w:sz="0" w:space="0" w:color="auto"/>
        <w:bottom w:val="none" w:sz="0" w:space="0" w:color="auto"/>
        <w:right w:val="none" w:sz="0" w:space="0" w:color="auto"/>
      </w:divBdr>
    </w:div>
    <w:div w:id="1189635279">
      <w:bodyDiv w:val="1"/>
      <w:marLeft w:val="0"/>
      <w:marRight w:val="0"/>
      <w:marTop w:val="0"/>
      <w:marBottom w:val="0"/>
      <w:divBdr>
        <w:top w:val="none" w:sz="0" w:space="0" w:color="auto"/>
        <w:left w:val="none" w:sz="0" w:space="0" w:color="auto"/>
        <w:bottom w:val="none" w:sz="0" w:space="0" w:color="auto"/>
        <w:right w:val="none" w:sz="0" w:space="0" w:color="auto"/>
      </w:divBdr>
    </w:div>
    <w:div w:id="1764036473">
      <w:bodyDiv w:val="1"/>
      <w:marLeft w:val="0"/>
      <w:marRight w:val="0"/>
      <w:marTop w:val="0"/>
      <w:marBottom w:val="0"/>
      <w:divBdr>
        <w:top w:val="none" w:sz="0" w:space="0" w:color="auto"/>
        <w:left w:val="none" w:sz="0" w:space="0" w:color="auto"/>
        <w:bottom w:val="none" w:sz="0" w:space="0" w:color="auto"/>
        <w:right w:val="none" w:sz="0" w:space="0" w:color="auto"/>
      </w:divBdr>
    </w:div>
    <w:div w:id="1865317791">
      <w:bodyDiv w:val="1"/>
      <w:marLeft w:val="0"/>
      <w:marRight w:val="0"/>
      <w:marTop w:val="0"/>
      <w:marBottom w:val="0"/>
      <w:divBdr>
        <w:top w:val="none" w:sz="0" w:space="0" w:color="auto"/>
        <w:left w:val="none" w:sz="0" w:space="0" w:color="auto"/>
        <w:bottom w:val="none" w:sz="0" w:space="0" w:color="auto"/>
        <w:right w:val="none" w:sz="0" w:space="0" w:color="auto"/>
      </w:divBdr>
    </w:div>
    <w:div w:id="1889218221">
      <w:bodyDiv w:val="1"/>
      <w:marLeft w:val="0"/>
      <w:marRight w:val="0"/>
      <w:marTop w:val="0"/>
      <w:marBottom w:val="0"/>
      <w:divBdr>
        <w:top w:val="none" w:sz="0" w:space="0" w:color="auto"/>
        <w:left w:val="none" w:sz="0" w:space="0" w:color="auto"/>
        <w:bottom w:val="none" w:sz="0" w:space="0" w:color="auto"/>
        <w:right w:val="none" w:sz="0" w:space="0" w:color="auto"/>
      </w:divBdr>
    </w:div>
    <w:div w:id="1938828906">
      <w:bodyDiv w:val="1"/>
      <w:marLeft w:val="0"/>
      <w:marRight w:val="0"/>
      <w:marTop w:val="0"/>
      <w:marBottom w:val="0"/>
      <w:divBdr>
        <w:top w:val="none" w:sz="0" w:space="0" w:color="auto"/>
        <w:left w:val="none" w:sz="0" w:space="0" w:color="auto"/>
        <w:bottom w:val="none" w:sz="0" w:space="0" w:color="auto"/>
        <w:right w:val="none" w:sz="0" w:space="0" w:color="auto"/>
      </w:divBdr>
    </w:div>
    <w:div w:id="20523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1517</Words>
  <Characters>8196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SoporteAdf</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Claudio</dc:creator>
  <cp:lastModifiedBy>Usuário</cp:lastModifiedBy>
  <cp:revision>6</cp:revision>
  <cp:lastPrinted>2013-02-25T12:27:00Z</cp:lastPrinted>
  <dcterms:created xsi:type="dcterms:W3CDTF">2023-11-28T12:47:00Z</dcterms:created>
  <dcterms:modified xsi:type="dcterms:W3CDTF">2023-11-28T12:54:00Z</dcterms:modified>
</cp:coreProperties>
</file>